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7BC" w14:textId="77777777" w:rsidR="00067F8A" w:rsidRPr="009D6E02" w:rsidRDefault="00227D05" w:rsidP="00227D05">
      <w:pPr>
        <w:spacing w:after="0" w:line="240" w:lineRule="auto"/>
        <w:jc w:val="center"/>
        <w:rPr>
          <w:rFonts w:ascii="Calibri" w:hAnsi="Calibri" w:cstheme="minorHAnsi"/>
          <w:b/>
          <w:bCs/>
          <w:color w:val="002060"/>
        </w:rPr>
      </w:pPr>
      <w:r w:rsidRPr="009D6E02">
        <w:rPr>
          <w:rFonts w:ascii="Calibri" w:hAnsi="Calibri" w:cstheme="minorHAnsi"/>
          <w:b/>
          <w:bCs/>
          <w:color w:val="002060"/>
        </w:rPr>
        <w:t xml:space="preserve">ANALIZA PRIVIND APLICAREA PRINCIPIULUI DE </w:t>
      </w:r>
      <w:r w:rsidRPr="009D6E02">
        <w:rPr>
          <w:rFonts w:ascii="Calibri" w:hAnsi="Calibri" w:cstheme="minorHAnsi"/>
          <w:b/>
          <w:bCs/>
          <w:i/>
          <w:iCs/>
          <w:color w:val="002060"/>
        </w:rPr>
        <w:t>„</w:t>
      </w:r>
      <w:r w:rsidRPr="009D6E02">
        <w:rPr>
          <w:rFonts w:ascii="Calibri" w:hAnsi="Calibri" w:cstheme="minorHAnsi"/>
          <w:b/>
          <w:bCs/>
          <w:iCs/>
          <w:color w:val="002060"/>
        </w:rPr>
        <w:t xml:space="preserve">A NU PREJUDICIA ÎN </w:t>
      </w:r>
      <w:r w:rsidRPr="009D6E02">
        <w:rPr>
          <w:rFonts w:ascii="Calibri" w:hAnsi="Calibri" w:cstheme="minorHAnsi"/>
          <w:b/>
          <w:bCs/>
          <w:color w:val="002060"/>
        </w:rPr>
        <w:t>MOD SEMNIFICATIV” (DNSH)</w:t>
      </w:r>
    </w:p>
    <w:p w14:paraId="44AFBBAF" w14:textId="4AB0D45B" w:rsidR="00067F8A" w:rsidRPr="009D6E02" w:rsidRDefault="00227D05" w:rsidP="00227D05">
      <w:pPr>
        <w:spacing w:after="0" w:line="240" w:lineRule="auto"/>
        <w:jc w:val="center"/>
        <w:rPr>
          <w:rFonts w:ascii="Calibri" w:hAnsi="Calibri" w:cstheme="minorHAnsi"/>
          <w:b/>
          <w:bCs/>
          <w:color w:val="002060"/>
        </w:rPr>
      </w:pPr>
      <w:r w:rsidRPr="009D6E02">
        <w:rPr>
          <w:rFonts w:ascii="Calibri" w:hAnsi="Calibri" w:cstheme="minorHAnsi"/>
          <w:b/>
          <w:bCs/>
          <w:color w:val="002060"/>
        </w:rPr>
        <w:t xml:space="preserve"> ÎN CADRUL </w:t>
      </w:r>
      <w:r w:rsidR="00D41D28" w:rsidRPr="009D6E02">
        <w:rPr>
          <w:rFonts w:ascii="Calibri" w:hAnsi="Calibri" w:cstheme="minorHAnsi"/>
          <w:b/>
          <w:bCs/>
          <w:color w:val="002060"/>
        </w:rPr>
        <w:t xml:space="preserve">PROIECTELOR </w:t>
      </w:r>
      <w:r w:rsidRPr="009D6E02">
        <w:rPr>
          <w:rFonts w:ascii="Calibri" w:hAnsi="Calibri" w:cstheme="minorHAnsi"/>
          <w:b/>
          <w:bCs/>
          <w:color w:val="002060"/>
        </w:rPr>
        <w:t>PROPUS</w:t>
      </w:r>
      <w:r w:rsidR="00D41D28" w:rsidRPr="009D6E02">
        <w:rPr>
          <w:rFonts w:ascii="Calibri" w:hAnsi="Calibri" w:cstheme="minorHAnsi"/>
          <w:b/>
          <w:bCs/>
          <w:color w:val="002060"/>
        </w:rPr>
        <w:t>E</w:t>
      </w:r>
      <w:r w:rsidRPr="009D6E02">
        <w:rPr>
          <w:rFonts w:ascii="Calibri" w:hAnsi="Calibri" w:cstheme="minorHAnsi"/>
          <w:b/>
          <w:bCs/>
          <w:color w:val="002060"/>
        </w:rPr>
        <w:t xml:space="preserve"> LA FINANȚARE</w:t>
      </w:r>
      <w:r w:rsidR="002B4750" w:rsidRPr="009D6E02">
        <w:rPr>
          <w:rFonts w:ascii="Calibri" w:hAnsi="Calibri" w:cstheme="minorHAnsi"/>
          <w:b/>
          <w:bCs/>
          <w:color w:val="002060"/>
        </w:rPr>
        <w:t xml:space="preserve"> </w:t>
      </w:r>
      <w:r w:rsidR="00067F8A" w:rsidRPr="009D6E02">
        <w:rPr>
          <w:rFonts w:ascii="Calibri" w:hAnsi="Calibri" w:cstheme="minorHAnsi"/>
          <w:b/>
          <w:bCs/>
          <w:color w:val="002060"/>
        </w:rPr>
        <w:t xml:space="preserve">PRIN </w:t>
      </w:r>
    </w:p>
    <w:p w14:paraId="584AC1F0" w14:textId="2304FB4F" w:rsidR="00905681" w:rsidRPr="009D6E02" w:rsidRDefault="00067F8A" w:rsidP="00227D05">
      <w:pPr>
        <w:spacing w:after="0" w:line="240" w:lineRule="auto"/>
        <w:jc w:val="center"/>
        <w:rPr>
          <w:rFonts w:ascii="Calibri" w:hAnsi="Calibri" w:cstheme="minorHAnsi"/>
          <w:b/>
          <w:bCs/>
          <w:color w:val="002060"/>
        </w:rPr>
      </w:pPr>
      <w:r w:rsidRPr="009D6E02">
        <w:rPr>
          <w:rFonts w:ascii="Calibri" w:hAnsi="Calibri" w:cstheme="minorHAnsi"/>
          <w:b/>
          <w:bCs/>
          <w:color w:val="002060"/>
        </w:rPr>
        <w:t xml:space="preserve">PRIORITATEA </w:t>
      </w:r>
      <w:r w:rsidR="00BB5247" w:rsidRPr="009D6E02">
        <w:rPr>
          <w:rFonts w:ascii="Calibri" w:hAnsi="Calibri" w:cstheme="minorHAnsi"/>
          <w:b/>
          <w:bCs/>
          <w:color w:val="002060"/>
        </w:rPr>
        <w:t>2</w:t>
      </w:r>
      <w:r w:rsidRPr="009D6E02">
        <w:rPr>
          <w:rFonts w:ascii="Calibri" w:hAnsi="Calibri" w:cstheme="minorHAnsi"/>
          <w:b/>
          <w:bCs/>
          <w:color w:val="002060"/>
        </w:rPr>
        <w:t xml:space="preserve"> </w:t>
      </w:r>
      <w:r w:rsidR="00BB5247" w:rsidRPr="009D6E02">
        <w:rPr>
          <w:rFonts w:ascii="Calibri" w:hAnsi="Calibri" w:cstheme="minorHAnsi"/>
          <w:b/>
          <w:bCs/>
          <w:color w:val="002060"/>
        </w:rPr>
        <w:t xml:space="preserve">PROTECŢIA MEDIULUI PRIN CONSERVAREA BIODIVERSITĂŢII, ASIGURAREA CALITĂŢII AERULUI ŞI REMEDIERE A SITURILOR CONTAMINATE </w:t>
      </w:r>
      <w:r w:rsidRPr="009D6E02">
        <w:rPr>
          <w:rFonts w:ascii="Calibri" w:hAnsi="Calibri" w:cstheme="minorHAnsi"/>
          <w:b/>
          <w:bCs/>
          <w:color w:val="002060"/>
        </w:rPr>
        <w:t>–</w:t>
      </w:r>
    </w:p>
    <w:p w14:paraId="54D9CDC3" w14:textId="07A782BD" w:rsidR="00FF0AC0" w:rsidRPr="009D6E02" w:rsidRDefault="00BB5247" w:rsidP="008C1AE7">
      <w:pPr>
        <w:spacing w:after="0" w:line="240" w:lineRule="auto"/>
        <w:jc w:val="center"/>
        <w:rPr>
          <w:rFonts w:ascii="Calibri" w:hAnsi="Calibri" w:cstheme="minorHAnsi"/>
          <w:b/>
          <w:bCs/>
          <w:color w:val="002060"/>
        </w:rPr>
      </w:pPr>
      <w:r w:rsidRPr="009D6E02">
        <w:rPr>
          <w:rFonts w:ascii="Calibri" w:hAnsi="Calibri" w:cstheme="minorHAnsi"/>
          <w:b/>
          <w:bCs/>
          <w:color w:val="002060"/>
        </w:rPr>
        <w:t xml:space="preserve">OS 2.7 </w:t>
      </w:r>
      <w:r w:rsidR="0027658B" w:rsidRPr="009D6E02">
        <w:rPr>
          <w:rFonts w:ascii="Calibri" w:hAnsi="Calibri" w:cstheme="minorHAnsi"/>
          <w:b/>
          <w:bCs/>
          <w:color w:val="002060"/>
        </w:rPr>
        <w:t>INTENSIFICARE ACȚIUNILOR DE PROTECȚIE ȘI CONSERVARE A NATURII, A BIODIVERSITĂȚII ȘI A INFRASTRUCTURII VERZI, INCLUSIV ÎN ZONELE URBANE, PRECUM ȘI REDUCEREA TUTUROR FORMELOR DE POLUARE</w:t>
      </w:r>
    </w:p>
    <w:p w14:paraId="512B895D" w14:textId="77777777" w:rsidR="00B70B9F" w:rsidRPr="009D6E02" w:rsidRDefault="00B70B9F" w:rsidP="00067F8A">
      <w:pPr>
        <w:spacing w:after="0" w:line="240" w:lineRule="auto"/>
        <w:jc w:val="both"/>
        <w:rPr>
          <w:rFonts w:ascii="Calibri" w:eastAsia="Calibri" w:hAnsi="Calibri" w:cstheme="minorHAnsi"/>
          <w:b/>
          <w:i/>
          <w:color w:val="002060"/>
        </w:rPr>
      </w:pPr>
    </w:p>
    <w:p w14:paraId="35587A79" w14:textId="77777777" w:rsidR="00F320E2" w:rsidRPr="009D6E02" w:rsidRDefault="00F320E2" w:rsidP="00067F8A">
      <w:pPr>
        <w:spacing w:after="0" w:line="240" w:lineRule="auto"/>
        <w:jc w:val="both"/>
        <w:rPr>
          <w:rFonts w:ascii="Calibri" w:eastAsia="Calibri" w:hAnsi="Calibri" w:cstheme="minorHAnsi"/>
          <w:b/>
          <w:i/>
          <w:color w:val="002060"/>
        </w:rPr>
      </w:pPr>
    </w:p>
    <w:p w14:paraId="24489220" w14:textId="7A911DF0" w:rsidR="00067F8A" w:rsidRPr="0070780E" w:rsidRDefault="00067F8A" w:rsidP="00067F8A">
      <w:pPr>
        <w:spacing w:after="0" w:line="240" w:lineRule="auto"/>
        <w:jc w:val="both"/>
        <w:rPr>
          <w:rFonts w:ascii="Calibri" w:eastAsia="Calibri" w:hAnsi="Calibri" w:cstheme="minorHAnsi"/>
          <w:b/>
          <w:i/>
          <w:color w:val="FF0000"/>
        </w:rPr>
      </w:pPr>
      <w:r w:rsidRPr="0070780E">
        <w:rPr>
          <w:rFonts w:ascii="Calibri" w:eastAsia="Calibri" w:hAnsi="Calibri" w:cstheme="minorHAnsi"/>
          <w:b/>
          <w:i/>
          <w:color w:val="FF0000"/>
        </w:rPr>
        <w:t xml:space="preserve">A se </w:t>
      </w:r>
      <w:r w:rsidR="004D07C6" w:rsidRPr="0070780E">
        <w:rPr>
          <w:rFonts w:ascii="Calibri" w:eastAsia="Calibri" w:hAnsi="Calibri" w:cstheme="minorHAnsi"/>
          <w:b/>
          <w:i/>
          <w:color w:val="FF0000"/>
        </w:rPr>
        <w:t xml:space="preserve">completa </w:t>
      </w:r>
      <w:r w:rsidRPr="0070780E">
        <w:rPr>
          <w:rFonts w:ascii="Calibri" w:eastAsia="Calibri" w:hAnsi="Calibri" w:cstheme="minorHAnsi"/>
          <w:b/>
          <w:i/>
          <w:color w:val="FF0000"/>
        </w:rPr>
        <w:t xml:space="preserve">corespunzător proiectului: </w:t>
      </w:r>
    </w:p>
    <w:p w14:paraId="2C368A35" w14:textId="77777777" w:rsidR="001A7F55" w:rsidRPr="0070780E" w:rsidRDefault="001A7F55" w:rsidP="005107CB">
      <w:pPr>
        <w:spacing w:after="0" w:line="240" w:lineRule="auto"/>
        <w:jc w:val="both"/>
        <w:rPr>
          <w:rFonts w:ascii="Calibri" w:eastAsia="Calibri" w:hAnsi="Calibri" w:cstheme="minorHAnsi"/>
          <w:b/>
          <w:bCs/>
          <w:color w:val="FF0000"/>
          <w:u w:val="single"/>
        </w:rPr>
      </w:pPr>
    </w:p>
    <w:p w14:paraId="11401E2F" w14:textId="77777777" w:rsidR="00FF0AC0" w:rsidRPr="009D6E02" w:rsidRDefault="00FF0AC0" w:rsidP="005107CB">
      <w:pPr>
        <w:spacing w:after="0" w:line="240" w:lineRule="auto"/>
        <w:jc w:val="both"/>
        <w:rPr>
          <w:rFonts w:ascii="Calibri" w:eastAsia="Calibri" w:hAnsi="Calibri" w:cstheme="minorHAnsi"/>
          <w:b/>
          <w:bCs/>
          <w:color w:val="002060"/>
          <w:u w:val="single"/>
        </w:rPr>
      </w:pPr>
      <w:r w:rsidRPr="009D6E02">
        <w:rPr>
          <w:rFonts w:ascii="Calibri" w:eastAsia="Calibri" w:hAnsi="Calibri" w:cstheme="minorHAnsi"/>
          <w:b/>
          <w:bCs/>
          <w:color w:val="002060"/>
          <w:u w:val="single"/>
        </w:rPr>
        <w:t>DESCRIEREA PE SCURT A PROIECTULUI</w:t>
      </w:r>
    </w:p>
    <w:p w14:paraId="4E9CE12D" w14:textId="77777777" w:rsidR="004D736C" w:rsidRPr="009D6E02" w:rsidRDefault="004D736C" w:rsidP="00954E94">
      <w:pPr>
        <w:spacing w:after="0" w:line="240" w:lineRule="auto"/>
        <w:jc w:val="both"/>
        <w:rPr>
          <w:rFonts w:ascii="Calibri" w:hAnsi="Calibri" w:cstheme="minorHAnsi"/>
          <w:b/>
          <w:bCs/>
          <w:color w:val="002060"/>
        </w:rPr>
      </w:pPr>
    </w:p>
    <w:p w14:paraId="4AB8B646" w14:textId="163233B3" w:rsidR="00820AD0" w:rsidRPr="009D6E02" w:rsidRDefault="00EF47E4" w:rsidP="00954E94">
      <w:pPr>
        <w:spacing w:after="0" w:line="240" w:lineRule="auto"/>
        <w:jc w:val="both"/>
        <w:rPr>
          <w:rFonts w:ascii="Calibri" w:hAnsi="Calibri" w:cstheme="minorHAnsi"/>
          <w:b/>
          <w:bCs/>
          <w:color w:val="002060"/>
        </w:rPr>
      </w:pPr>
      <w:r w:rsidRPr="009D6E02">
        <w:rPr>
          <w:rFonts w:ascii="Calibri" w:hAnsi="Calibri" w:cstheme="minorHAnsi"/>
          <w:b/>
          <w:bCs/>
          <w:color w:val="002060"/>
        </w:rPr>
        <w:t>ELEMENTE GENERALE</w:t>
      </w:r>
      <w:r w:rsidR="00A82B38" w:rsidRPr="009D6E02">
        <w:rPr>
          <w:rFonts w:ascii="Calibri" w:hAnsi="Calibri" w:cstheme="minorHAnsi"/>
          <w:b/>
          <w:bCs/>
          <w:color w:val="002060"/>
        </w:rPr>
        <w:t>:</w:t>
      </w:r>
    </w:p>
    <w:p w14:paraId="2FE23229" w14:textId="77777777" w:rsidR="001A7F55" w:rsidRPr="009D6E02" w:rsidRDefault="001A7F55" w:rsidP="00954E94">
      <w:pPr>
        <w:spacing w:after="0" w:line="240" w:lineRule="auto"/>
        <w:jc w:val="both"/>
        <w:rPr>
          <w:rFonts w:ascii="Calibri" w:hAnsi="Calibri" w:cstheme="minorHAnsi"/>
          <w:b/>
          <w:bCs/>
          <w:color w:val="002060"/>
        </w:rPr>
      </w:pPr>
    </w:p>
    <w:p w14:paraId="0E14C45D" w14:textId="2B3F3624" w:rsidR="00BA58E9" w:rsidRPr="009D6E02" w:rsidRDefault="00BA58E9" w:rsidP="00BA58E9">
      <w:pPr>
        <w:spacing w:after="0" w:line="240" w:lineRule="auto"/>
        <w:jc w:val="both"/>
        <w:rPr>
          <w:rFonts w:ascii="Calibri" w:eastAsia="Calibri" w:hAnsi="Calibri" w:cstheme="minorHAnsi"/>
          <w:color w:val="002060"/>
        </w:rPr>
      </w:pPr>
      <w:r w:rsidRPr="009D6E02">
        <w:rPr>
          <w:rFonts w:ascii="Calibri" w:hAnsi="Calibri" w:cstheme="minorHAnsi"/>
          <w:bCs/>
          <w:color w:val="002060"/>
        </w:rPr>
        <w:t xml:space="preserve">Proiectul se încadrează în tipurile de intervenții pentru care s-a facut analiza DNSH în cadrul PDD 2021-2027 vizând </w:t>
      </w:r>
      <w:r w:rsidRPr="009D6E02">
        <w:rPr>
          <w:rFonts w:ascii="Calibri" w:eastAsia="Calibri" w:hAnsi="Calibri" w:cstheme="minorHAnsi"/>
          <w:bCs/>
          <w:iCs/>
          <w:color w:val="002060"/>
        </w:rPr>
        <w:t>îmbunătățirea monitorizării calității aerului</w:t>
      </w:r>
      <w:r w:rsidRPr="009D6E02">
        <w:rPr>
          <w:rFonts w:ascii="Calibri" w:eastAsia="Calibri" w:hAnsi="Calibri" w:cstheme="minorHAnsi"/>
          <w:color w:val="002060"/>
        </w:rPr>
        <w:t xml:space="preserve"> </w:t>
      </w:r>
      <w:r w:rsidRPr="009D6E02">
        <w:rPr>
          <w:rFonts w:ascii="Calibri" w:eastAsia="Calibri" w:hAnsi="Calibri" w:cstheme="minorHAnsi"/>
          <w:bCs/>
          <w:iCs/>
          <w:color w:val="002060"/>
        </w:rPr>
        <w:t>pentru îndeplinirea cerințelor de monitorizare și reducere a emisiilor</w:t>
      </w:r>
      <w:r w:rsidRPr="009D6E02">
        <w:rPr>
          <w:rFonts w:ascii="Calibri" w:eastAsia="Calibri" w:hAnsi="Calibri" w:cstheme="minorHAnsi"/>
          <w:b/>
          <w:bCs/>
          <w:iCs/>
          <w:color w:val="002060"/>
        </w:rPr>
        <w:t xml:space="preserve"> </w:t>
      </w:r>
      <w:bookmarkStart w:id="0" w:name="_GoBack"/>
      <w:bookmarkEnd w:id="0"/>
      <w:r w:rsidRPr="009D6E02">
        <w:rPr>
          <w:rFonts w:ascii="Calibri" w:eastAsia="Calibri" w:hAnsi="Calibri" w:cstheme="minorHAnsi"/>
          <w:bCs/>
          <w:iCs/>
          <w:color w:val="002060"/>
        </w:rPr>
        <w:t>prin</w:t>
      </w:r>
      <w:r w:rsidRPr="009D6E02">
        <w:rPr>
          <w:rFonts w:ascii="Calibri" w:eastAsia="Calibri" w:hAnsi="Calibri" w:cstheme="minorHAnsi"/>
          <w:b/>
          <w:color w:val="002060"/>
        </w:rPr>
        <w:t xml:space="preserve"> </w:t>
      </w:r>
      <w:r w:rsidRPr="009D6E02">
        <w:rPr>
          <w:rFonts w:ascii="Calibri" w:eastAsia="Calibri" w:hAnsi="Calibri" w:cstheme="minorHAnsi"/>
          <w:color w:val="002060"/>
        </w:rPr>
        <w:t xml:space="preserve">dotarea Rețelei Naționale de Monitorizare a Calității Aerului. </w:t>
      </w:r>
    </w:p>
    <w:p w14:paraId="4DBDE858" w14:textId="77777777" w:rsidR="00BA58E9" w:rsidRPr="009D6E02" w:rsidRDefault="00BA58E9" w:rsidP="00BA58E9">
      <w:pPr>
        <w:spacing w:after="0" w:line="240" w:lineRule="auto"/>
        <w:jc w:val="both"/>
        <w:rPr>
          <w:rFonts w:ascii="Calibri" w:hAnsi="Calibri" w:cstheme="minorHAnsi"/>
          <w:b/>
          <w:bCs/>
          <w:color w:val="002060"/>
        </w:rPr>
      </w:pPr>
    </w:p>
    <w:p w14:paraId="01F011C4" w14:textId="081E03DD" w:rsidR="008C6AAC" w:rsidRPr="009D6E02" w:rsidRDefault="00F4102F" w:rsidP="00AF310C">
      <w:pPr>
        <w:spacing w:after="0" w:line="240" w:lineRule="auto"/>
        <w:jc w:val="both"/>
        <w:rPr>
          <w:rFonts w:ascii="Calibri" w:eastAsia="Calibri" w:hAnsi="Calibri" w:cstheme="minorHAnsi"/>
          <w:color w:val="002060"/>
        </w:rPr>
      </w:pPr>
      <w:r w:rsidRPr="009D6E02">
        <w:rPr>
          <w:rFonts w:ascii="Calibri" w:eastAsia="Calibri" w:hAnsi="Calibri" w:cstheme="minorHAnsi"/>
          <w:color w:val="002060"/>
        </w:rPr>
        <w:t xml:space="preserve">Investițiile PDD vizează </w:t>
      </w:r>
      <w:r w:rsidR="0027658B" w:rsidRPr="009D6E02">
        <w:rPr>
          <w:rFonts w:ascii="Calibri" w:eastAsia="Calibri" w:hAnsi="Calibri" w:cstheme="minorHAnsi"/>
          <w:color w:val="002060"/>
        </w:rPr>
        <w:t>măsuri cu privire la dotarea Rețelei Naționale de Monitorizare a Calității Aerului (RNMCA) cu echipamente noi, prin înlocuirea sau modernizarea echipamentelor existente de măsurare a poluanților</w:t>
      </w:r>
      <w:r w:rsidR="00574E50" w:rsidRPr="009D6E02">
        <w:rPr>
          <w:rFonts w:ascii="Calibri" w:eastAsia="Calibri" w:hAnsi="Calibri" w:cstheme="minorHAnsi"/>
          <w:color w:val="002060"/>
        </w:rPr>
        <w:t>,</w:t>
      </w:r>
      <w:r w:rsidR="0027658B" w:rsidRPr="009D6E02">
        <w:rPr>
          <w:rFonts w:ascii="Calibri" w:eastAsia="Calibri" w:hAnsi="Calibri" w:cstheme="minorHAnsi"/>
          <w:color w:val="002060"/>
        </w:rPr>
        <w:t xml:space="preserve"> uzate din punct de vedere moral și tehnic, cu asigurarea complementarității investițiilor cu cele realizate prin POIM, astfel încât să se continue conformarea cu cerințele de asigurare</w:t>
      </w:r>
      <w:r w:rsidR="00574E50" w:rsidRPr="009D6E02">
        <w:rPr>
          <w:rFonts w:ascii="Calibri" w:eastAsia="Calibri" w:hAnsi="Calibri" w:cstheme="minorHAnsi"/>
          <w:color w:val="002060"/>
        </w:rPr>
        <w:t>a</w:t>
      </w:r>
      <w:r w:rsidR="0027658B" w:rsidRPr="009D6E02">
        <w:rPr>
          <w:rFonts w:ascii="Calibri" w:eastAsia="Calibri" w:hAnsi="Calibri" w:cstheme="minorHAnsi"/>
          <w:color w:val="002060"/>
        </w:rPr>
        <w:t xml:space="preserve"> și controlul calității datelor și de raportare a R</w:t>
      </w:r>
      <w:r w:rsidR="0087738C" w:rsidRPr="009D6E02">
        <w:rPr>
          <w:rFonts w:ascii="Calibri" w:eastAsia="Calibri" w:hAnsi="Calibri" w:cstheme="minorHAnsi"/>
          <w:color w:val="002060"/>
        </w:rPr>
        <w:t>omâniei</w:t>
      </w:r>
      <w:r w:rsidR="0027658B" w:rsidRPr="009D6E02">
        <w:rPr>
          <w:rFonts w:ascii="Calibri" w:eastAsia="Calibri" w:hAnsi="Calibri" w:cstheme="minorHAnsi"/>
          <w:color w:val="002060"/>
        </w:rPr>
        <w:t xml:space="preserve"> la C</w:t>
      </w:r>
      <w:r w:rsidR="0087738C" w:rsidRPr="009D6E02">
        <w:rPr>
          <w:rFonts w:ascii="Calibri" w:eastAsia="Calibri" w:hAnsi="Calibri" w:cstheme="minorHAnsi"/>
          <w:color w:val="002060"/>
        </w:rPr>
        <w:t xml:space="preserve">omisia </w:t>
      </w:r>
      <w:r w:rsidR="0027658B" w:rsidRPr="009D6E02">
        <w:rPr>
          <w:rFonts w:ascii="Calibri" w:eastAsia="Calibri" w:hAnsi="Calibri" w:cstheme="minorHAnsi"/>
          <w:color w:val="002060"/>
        </w:rPr>
        <w:t>E</w:t>
      </w:r>
      <w:r w:rsidR="0087738C" w:rsidRPr="009D6E02">
        <w:rPr>
          <w:rFonts w:ascii="Calibri" w:eastAsia="Calibri" w:hAnsi="Calibri" w:cstheme="minorHAnsi"/>
          <w:color w:val="002060"/>
        </w:rPr>
        <w:t>uropeană</w:t>
      </w:r>
      <w:r w:rsidR="00574E50" w:rsidRPr="009D6E02">
        <w:rPr>
          <w:rFonts w:ascii="Calibri" w:eastAsia="Calibri" w:hAnsi="Calibri" w:cstheme="minorHAnsi"/>
          <w:color w:val="002060"/>
        </w:rPr>
        <w:t>.</w:t>
      </w:r>
    </w:p>
    <w:p w14:paraId="1CC6A3AD" w14:textId="77777777" w:rsidR="00F320E2" w:rsidRPr="009D6E02" w:rsidRDefault="00F320E2" w:rsidP="00F320E2">
      <w:pPr>
        <w:spacing w:after="0" w:line="240" w:lineRule="auto"/>
        <w:jc w:val="both"/>
        <w:rPr>
          <w:rFonts w:ascii="Calibri" w:hAnsi="Calibri" w:cstheme="minorHAnsi"/>
          <w:bCs/>
          <w:color w:val="002060"/>
        </w:rPr>
      </w:pPr>
      <w:r w:rsidRPr="009D6E02">
        <w:rPr>
          <w:rFonts w:ascii="Calibri" w:hAnsi="Calibri" w:cstheme="minorHAnsi"/>
          <w:bCs/>
          <w:color w:val="002060"/>
        </w:rPr>
        <w:t>(se vor prezenta informații specifice proiectului)</w:t>
      </w:r>
    </w:p>
    <w:p w14:paraId="6C918385" w14:textId="77777777" w:rsidR="00574E50" w:rsidRPr="009D6E02" w:rsidRDefault="00574E50" w:rsidP="008C6AAC">
      <w:pPr>
        <w:spacing w:after="0" w:line="240" w:lineRule="auto"/>
        <w:jc w:val="both"/>
        <w:rPr>
          <w:rFonts w:ascii="Calibri" w:hAnsi="Calibri" w:cstheme="minorHAnsi"/>
          <w:bCs/>
          <w:color w:val="002060"/>
        </w:rPr>
      </w:pPr>
    </w:p>
    <w:p w14:paraId="4379C865" w14:textId="09875987" w:rsidR="00CE2DD1" w:rsidRPr="009D6E02" w:rsidRDefault="00CE2DD1" w:rsidP="00CE2DD1">
      <w:pPr>
        <w:spacing w:after="0" w:line="240" w:lineRule="auto"/>
        <w:jc w:val="both"/>
        <w:rPr>
          <w:rFonts w:ascii="Calibri" w:hAnsi="Calibri" w:cstheme="minorHAnsi"/>
          <w:b/>
          <w:bCs/>
          <w:color w:val="002060"/>
        </w:rPr>
      </w:pPr>
      <w:r w:rsidRPr="009D6E02">
        <w:rPr>
          <w:rFonts w:ascii="Calibri" w:hAnsi="Calibri" w:cstheme="minorHAnsi"/>
          <w:b/>
          <w:bCs/>
          <w:color w:val="002060"/>
        </w:rPr>
        <w:t>ELEMENTE SPECIFICE</w:t>
      </w:r>
      <w:r w:rsidR="00A82B38" w:rsidRPr="009D6E02">
        <w:rPr>
          <w:rFonts w:ascii="Calibri" w:hAnsi="Calibri" w:cstheme="minorHAnsi"/>
          <w:b/>
          <w:bCs/>
          <w:color w:val="002060"/>
        </w:rPr>
        <w:t>:</w:t>
      </w:r>
      <w:r w:rsidR="00BA58E9" w:rsidRPr="009D6E02">
        <w:rPr>
          <w:rFonts w:ascii="Calibri" w:hAnsi="Calibri" w:cstheme="minorHAnsi"/>
          <w:b/>
          <w:bCs/>
          <w:color w:val="002060"/>
        </w:rPr>
        <w:t xml:space="preserve"> </w:t>
      </w:r>
    </w:p>
    <w:p w14:paraId="13AB0CF0" w14:textId="77777777" w:rsidR="001A7F55" w:rsidRPr="009D6E02" w:rsidRDefault="001A7F55" w:rsidP="00CE2DD1">
      <w:pPr>
        <w:spacing w:after="0" w:line="240" w:lineRule="auto"/>
        <w:jc w:val="both"/>
        <w:rPr>
          <w:rFonts w:ascii="Calibri" w:hAnsi="Calibri" w:cstheme="minorHAnsi"/>
          <w:b/>
          <w:bCs/>
          <w:color w:val="002060"/>
        </w:rPr>
      </w:pPr>
    </w:p>
    <w:p w14:paraId="21975350" w14:textId="7D38817A" w:rsidR="00CC4D5C" w:rsidRPr="009D6E02" w:rsidRDefault="00B45DB3" w:rsidP="00B45DB3">
      <w:pPr>
        <w:spacing w:after="0" w:line="240" w:lineRule="auto"/>
        <w:jc w:val="both"/>
        <w:rPr>
          <w:rFonts w:ascii="Calibri" w:eastAsia="Calibri" w:hAnsi="Calibri" w:cstheme="minorHAnsi"/>
          <w:color w:val="002060"/>
        </w:rPr>
      </w:pPr>
      <w:r w:rsidRPr="009D6E02">
        <w:rPr>
          <w:rFonts w:ascii="Calibri" w:eastAsia="Calibri" w:hAnsi="Calibri" w:cstheme="minorHAnsi"/>
          <w:color w:val="002060"/>
        </w:rPr>
        <w:t>Acțiunile</w:t>
      </w:r>
      <w:r w:rsidR="00820AD0" w:rsidRPr="009D6E02">
        <w:rPr>
          <w:rFonts w:ascii="Calibri" w:eastAsia="Calibri" w:hAnsi="Calibri" w:cstheme="minorHAnsi"/>
          <w:color w:val="002060"/>
        </w:rPr>
        <w:t xml:space="preserve"> sprijinite </w:t>
      </w:r>
      <w:r w:rsidR="002A5CA0" w:rsidRPr="009D6E02">
        <w:rPr>
          <w:rFonts w:ascii="Calibri" w:eastAsia="Calibri" w:hAnsi="Calibri" w:cstheme="minorHAnsi"/>
          <w:color w:val="002060"/>
        </w:rPr>
        <w:t xml:space="preserve">prin PDD </w:t>
      </w:r>
      <w:r w:rsidR="00402894" w:rsidRPr="009D6E02">
        <w:rPr>
          <w:rFonts w:ascii="Calibri" w:eastAsia="Calibri" w:hAnsi="Calibri" w:cstheme="minorHAnsi"/>
          <w:color w:val="002060"/>
        </w:rPr>
        <w:t>c</w:t>
      </w:r>
      <w:r w:rsidR="00820AD0" w:rsidRPr="009D6E02">
        <w:rPr>
          <w:rFonts w:ascii="Calibri" w:eastAsia="Calibri" w:hAnsi="Calibri" w:cstheme="minorHAnsi"/>
          <w:color w:val="002060"/>
        </w:rPr>
        <w:t>are fac obiectul etapei a doua a proiect</w:t>
      </w:r>
      <w:r w:rsidR="007F1487" w:rsidRPr="009D6E02">
        <w:rPr>
          <w:rFonts w:ascii="Calibri" w:eastAsia="Calibri" w:hAnsi="Calibri" w:cstheme="minorHAnsi"/>
          <w:color w:val="002060"/>
        </w:rPr>
        <w:t>ului</w:t>
      </w:r>
      <w:r w:rsidR="00820AD0" w:rsidRPr="009D6E02">
        <w:rPr>
          <w:rFonts w:ascii="Calibri" w:eastAsia="Calibri" w:hAnsi="Calibri" w:cstheme="minorHAnsi"/>
          <w:color w:val="002060"/>
        </w:rPr>
        <w:t xml:space="preserve"> </w:t>
      </w:r>
      <w:r w:rsidR="007F1487" w:rsidRPr="009D6E02">
        <w:rPr>
          <w:rFonts w:ascii="Calibri" w:eastAsia="Calibri" w:hAnsi="Calibri" w:cstheme="minorHAnsi"/>
          <w:color w:val="002060"/>
        </w:rPr>
        <w:t>POIM</w:t>
      </w:r>
      <w:r w:rsidR="007F1487" w:rsidRPr="0070780E">
        <w:rPr>
          <w:rFonts w:ascii="Calibri" w:eastAsia="Calibri" w:hAnsi="Calibri" w:cstheme="minorHAnsi"/>
          <w:color w:val="FF0000"/>
        </w:rPr>
        <w:t>_</w:t>
      </w:r>
      <w:r w:rsidR="00AF3783" w:rsidRPr="009D6E02">
        <w:rPr>
          <w:rFonts w:ascii="Calibri" w:eastAsia="Calibri" w:hAnsi="Calibri" w:cstheme="minorHAnsi"/>
          <w:color w:val="002060"/>
        </w:rPr>
        <w:t xml:space="preserve"> se referă la</w:t>
      </w:r>
      <w:r w:rsidRPr="009D6E02">
        <w:rPr>
          <w:rFonts w:ascii="Calibri" w:eastAsia="Calibri" w:hAnsi="Calibri" w:cstheme="minorHAnsi"/>
          <w:b/>
          <w:i/>
          <w:color w:val="002060"/>
        </w:rPr>
        <w:t xml:space="preserve"> </w:t>
      </w:r>
      <w:r w:rsidR="00CC4D5C" w:rsidRPr="009D6E02">
        <w:rPr>
          <w:rFonts w:ascii="Calibri" w:eastAsia="Calibri" w:hAnsi="Calibri" w:cstheme="minorHAnsi"/>
          <w:color w:val="002060"/>
        </w:rPr>
        <w:t>dezvoltarea Rețelei Naționale de Monitorizare a Calității Aerului prin achiziționarea de echipamente de monitorizare a poluanților și instalarea lor în amplasamente noi</w:t>
      </w:r>
      <w:r w:rsidR="0087738C" w:rsidRPr="009D6E02">
        <w:rPr>
          <w:rFonts w:ascii="Calibri" w:eastAsia="Calibri" w:hAnsi="Calibri" w:cstheme="minorHAnsi"/>
          <w:color w:val="002060"/>
        </w:rPr>
        <w:t>,</w:t>
      </w:r>
      <w:r w:rsidR="00CC4D5C" w:rsidRPr="009D6E02">
        <w:rPr>
          <w:rFonts w:ascii="Calibri" w:eastAsia="Calibri" w:hAnsi="Calibri" w:cstheme="minorHAnsi"/>
          <w:color w:val="002060"/>
        </w:rPr>
        <w:t xml:space="preserve"> </w:t>
      </w:r>
      <w:r w:rsidR="0087738C" w:rsidRPr="009D6E02">
        <w:rPr>
          <w:rFonts w:ascii="Calibri" w:eastAsia="Calibri" w:hAnsi="Calibri" w:cstheme="minorHAnsi"/>
          <w:color w:val="002060"/>
        </w:rPr>
        <w:t xml:space="preserve">precum </w:t>
      </w:r>
      <w:r w:rsidR="00CC4D5C" w:rsidRPr="009D6E02">
        <w:rPr>
          <w:rFonts w:ascii="Calibri" w:eastAsia="Calibri" w:hAnsi="Calibri" w:cstheme="minorHAnsi"/>
          <w:color w:val="002060"/>
        </w:rPr>
        <w:t>și achiziția de echipamente de monitorizare a unor poluanți noi pentru care până în ace</w:t>
      </w:r>
      <w:r w:rsidR="00AB43CD" w:rsidRPr="009D6E02">
        <w:rPr>
          <w:rFonts w:ascii="Calibri" w:eastAsia="Calibri" w:hAnsi="Calibri" w:cstheme="minorHAnsi"/>
          <w:color w:val="002060"/>
        </w:rPr>
        <w:t>st moment nu există determinări.</w:t>
      </w:r>
    </w:p>
    <w:p w14:paraId="150B1E0D" w14:textId="77777777" w:rsidR="00152780" w:rsidRPr="009D6E02" w:rsidRDefault="00152780" w:rsidP="00B45DB3">
      <w:pPr>
        <w:spacing w:after="0" w:line="240" w:lineRule="auto"/>
        <w:jc w:val="both"/>
        <w:rPr>
          <w:rFonts w:ascii="Calibri" w:eastAsia="Calibri" w:hAnsi="Calibri" w:cstheme="minorHAnsi"/>
          <w:color w:val="002060"/>
        </w:rPr>
      </w:pPr>
    </w:p>
    <w:p w14:paraId="03E7D0AA" w14:textId="120542F2" w:rsidR="00820AD0" w:rsidRPr="009D6E02" w:rsidRDefault="0058162E" w:rsidP="00CC4D5C">
      <w:pPr>
        <w:spacing w:after="0" w:line="240" w:lineRule="auto"/>
        <w:jc w:val="both"/>
        <w:rPr>
          <w:rFonts w:ascii="Calibri" w:eastAsia="Calibri" w:hAnsi="Calibri" w:cstheme="minorHAnsi"/>
          <w:color w:val="002060"/>
        </w:rPr>
      </w:pPr>
      <w:r w:rsidRPr="009D6E02">
        <w:rPr>
          <w:rFonts w:ascii="Calibri" w:eastAsia="Calibri" w:hAnsi="Calibri" w:cstheme="minorHAnsi"/>
          <w:color w:val="002060"/>
        </w:rPr>
        <w:t>P</w:t>
      </w:r>
      <w:r w:rsidR="00402894" w:rsidRPr="009D6E02">
        <w:rPr>
          <w:rFonts w:ascii="Calibri" w:eastAsia="Calibri" w:hAnsi="Calibri" w:cstheme="minorHAnsi"/>
          <w:color w:val="002060"/>
        </w:rPr>
        <w:t>roiect</w:t>
      </w:r>
      <w:r w:rsidR="007F1487" w:rsidRPr="009D6E02">
        <w:rPr>
          <w:rFonts w:ascii="Calibri" w:eastAsia="Calibri" w:hAnsi="Calibri" w:cstheme="minorHAnsi"/>
          <w:color w:val="002060"/>
        </w:rPr>
        <w:t>ul</w:t>
      </w:r>
      <w:r w:rsidR="00402894" w:rsidRPr="009D6E02">
        <w:rPr>
          <w:rFonts w:ascii="Calibri" w:eastAsia="Calibri" w:hAnsi="Calibri" w:cstheme="minorHAnsi"/>
          <w:color w:val="002060"/>
        </w:rPr>
        <w:t xml:space="preserve"> </w:t>
      </w:r>
      <w:r w:rsidR="004D4EAB" w:rsidRPr="009D6E02">
        <w:rPr>
          <w:rFonts w:ascii="Calibri" w:eastAsia="Calibri" w:hAnsi="Calibri" w:cstheme="minorHAnsi"/>
          <w:color w:val="002060"/>
        </w:rPr>
        <w:t xml:space="preserve">prevede finanțarea următoarelor </w:t>
      </w:r>
      <w:r w:rsidR="00982E6C" w:rsidRPr="009D6E02">
        <w:rPr>
          <w:rFonts w:ascii="Calibri" w:eastAsia="Calibri" w:hAnsi="Calibri" w:cstheme="minorHAnsi"/>
          <w:color w:val="002060"/>
        </w:rPr>
        <w:t>investiții</w:t>
      </w:r>
      <w:r w:rsidR="00402894" w:rsidRPr="009D6E02">
        <w:rPr>
          <w:rFonts w:ascii="Calibri" w:eastAsia="Calibri" w:hAnsi="Calibri" w:cstheme="minorHAnsi"/>
          <w:color w:val="002060"/>
        </w:rPr>
        <w:t>:</w:t>
      </w:r>
    </w:p>
    <w:p w14:paraId="193130AD" w14:textId="4C49405D" w:rsidR="00E52EB0" w:rsidRPr="009D6E02" w:rsidRDefault="00CC4D5C" w:rsidP="00CC4D5C">
      <w:pPr>
        <w:spacing w:after="0" w:line="240" w:lineRule="auto"/>
        <w:jc w:val="both"/>
        <w:rPr>
          <w:rFonts w:ascii="Calibri" w:hAnsi="Calibri" w:cstheme="minorHAnsi"/>
          <w:bCs/>
          <w:color w:val="002060"/>
        </w:rPr>
      </w:pPr>
      <w:r w:rsidRPr="009D6E02">
        <w:rPr>
          <w:rFonts w:ascii="Calibri" w:hAnsi="Calibri" w:cstheme="minorHAnsi"/>
          <w:bCs/>
          <w:color w:val="002060"/>
        </w:rPr>
        <w:t>-</w:t>
      </w:r>
    </w:p>
    <w:p w14:paraId="5115CC3E" w14:textId="263FBEE5" w:rsidR="00CC4D5C" w:rsidRPr="009D6E02" w:rsidRDefault="00CC4D5C" w:rsidP="00CC4D5C">
      <w:pPr>
        <w:spacing w:after="0" w:line="240" w:lineRule="auto"/>
        <w:jc w:val="both"/>
        <w:rPr>
          <w:rFonts w:ascii="Calibri" w:hAnsi="Calibri" w:cstheme="minorHAnsi"/>
          <w:bCs/>
          <w:color w:val="002060"/>
        </w:rPr>
      </w:pPr>
      <w:r w:rsidRPr="009D6E02">
        <w:rPr>
          <w:rFonts w:ascii="Calibri" w:hAnsi="Calibri" w:cstheme="minorHAnsi"/>
          <w:bCs/>
          <w:color w:val="002060"/>
        </w:rPr>
        <w:t>-</w:t>
      </w:r>
    </w:p>
    <w:p w14:paraId="31370175" w14:textId="5327459F" w:rsidR="00CC4D5C" w:rsidRPr="009D6E02" w:rsidRDefault="00CC4D5C" w:rsidP="00CC4D5C">
      <w:pPr>
        <w:spacing w:after="0" w:line="240" w:lineRule="auto"/>
        <w:jc w:val="both"/>
        <w:rPr>
          <w:rFonts w:ascii="Calibri" w:hAnsi="Calibri" w:cstheme="minorHAnsi"/>
          <w:bCs/>
          <w:color w:val="002060"/>
        </w:rPr>
      </w:pPr>
      <w:r w:rsidRPr="009D6E02">
        <w:rPr>
          <w:rFonts w:ascii="Calibri" w:hAnsi="Calibri" w:cstheme="minorHAnsi"/>
          <w:bCs/>
          <w:color w:val="002060"/>
        </w:rPr>
        <w:t>-</w:t>
      </w:r>
    </w:p>
    <w:p w14:paraId="0B81F393" w14:textId="77777777" w:rsidR="00F320E2" w:rsidRPr="009D6E02" w:rsidRDefault="00F320E2" w:rsidP="00F320E2">
      <w:pPr>
        <w:spacing w:after="0" w:line="240" w:lineRule="auto"/>
        <w:jc w:val="both"/>
        <w:rPr>
          <w:rFonts w:ascii="Calibri" w:hAnsi="Calibri" w:cstheme="minorHAnsi"/>
          <w:bCs/>
          <w:color w:val="002060"/>
        </w:rPr>
      </w:pPr>
      <w:r w:rsidRPr="009D6E02">
        <w:rPr>
          <w:rFonts w:ascii="Calibri" w:hAnsi="Calibri" w:cstheme="minorHAnsi"/>
          <w:bCs/>
          <w:color w:val="002060"/>
        </w:rPr>
        <w:t>(se vor prezenta informații specifice proiectului)</w:t>
      </w:r>
    </w:p>
    <w:p w14:paraId="136A0C12" w14:textId="77777777" w:rsidR="00F320E2" w:rsidRPr="009D6E02" w:rsidRDefault="00F320E2" w:rsidP="00CC4D5C">
      <w:pPr>
        <w:spacing w:after="0" w:line="240" w:lineRule="auto"/>
        <w:jc w:val="both"/>
        <w:rPr>
          <w:rFonts w:ascii="Calibri" w:hAnsi="Calibri" w:cstheme="minorHAnsi"/>
          <w:b/>
          <w:bCs/>
          <w:color w:val="002060"/>
        </w:rPr>
      </w:pPr>
    </w:p>
    <w:p w14:paraId="6671C326" w14:textId="77777777" w:rsidR="00F320E2" w:rsidRPr="009D6E02" w:rsidRDefault="00F320E2" w:rsidP="00CC4D5C">
      <w:pPr>
        <w:spacing w:after="0" w:line="240" w:lineRule="auto"/>
        <w:jc w:val="both"/>
        <w:rPr>
          <w:rFonts w:ascii="Calibri" w:hAnsi="Calibri" w:cstheme="minorHAnsi"/>
          <w:b/>
          <w:bCs/>
          <w:color w:val="002060"/>
        </w:rPr>
      </w:pPr>
    </w:p>
    <w:p w14:paraId="1223123F" w14:textId="2509CC93" w:rsidR="00FF0AC0" w:rsidRPr="009D6E02" w:rsidRDefault="00FF0AC0" w:rsidP="00954E94">
      <w:pPr>
        <w:shd w:val="clear" w:color="auto" w:fill="BDD6EE" w:themeFill="accent5" w:themeFillTint="66"/>
        <w:spacing w:after="0" w:line="240" w:lineRule="auto"/>
        <w:jc w:val="both"/>
        <w:rPr>
          <w:rFonts w:ascii="Calibri" w:hAnsi="Calibri" w:cstheme="minorHAnsi"/>
          <w:b/>
          <w:bCs/>
          <w:iCs/>
          <w:color w:val="002060"/>
        </w:rPr>
      </w:pPr>
      <w:r w:rsidRPr="009D6E02">
        <w:rPr>
          <w:rFonts w:ascii="Calibri" w:hAnsi="Calibri" w:cstheme="minorHAnsi"/>
          <w:b/>
          <w:bCs/>
          <w:iCs/>
          <w:color w:val="002060"/>
        </w:rPr>
        <w:t>LIST</w:t>
      </w:r>
      <w:r w:rsidR="00BA69CF" w:rsidRPr="009D6E02">
        <w:rPr>
          <w:rFonts w:ascii="Calibri" w:hAnsi="Calibri" w:cstheme="minorHAnsi"/>
          <w:b/>
          <w:bCs/>
          <w:iCs/>
          <w:color w:val="002060"/>
        </w:rPr>
        <w:t>A</w:t>
      </w:r>
      <w:r w:rsidRPr="009D6E02">
        <w:rPr>
          <w:rFonts w:ascii="Calibri" w:hAnsi="Calibri" w:cstheme="minorHAnsi"/>
          <w:b/>
          <w:bCs/>
          <w:iCs/>
          <w:color w:val="002060"/>
        </w:rPr>
        <w:t xml:space="preserve"> DE VERIFICARE</w:t>
      </w:r>
      <w:r w:rsidR="00BA69CF" w:rsidRPr="009D6E02">
        <w:rPr>
          <w:rFonts w:ascii="Calibri" w:hAnsi="Calibri" w:cstheme="minorHAnsi"/>
          <w:b/>
          <w:bCs/>
          <w:iCs/>
          <w:color w:val="002060"/>
        </w:rPr>
        <w:t xml:space="preserve"> DNSH</w:t>
      </w:r>
    </w:p>
    <w:p w14:paraId="29E1D0AB" w14:textId="77777777" w:rsidR="005107CB" w:rsidRPr="009D6E02" w:rsidRDefault="005107CB" w:rsidP="00954E94">
      <w:pPr>
        <w:spacing w:after="0" w:line="240" w:lineRule="auto"/>
        <w:jc w:val="both"/>
        <w:rPr>
          <w:rFonts w:ascii="Calibri" w:hAnsi="Calibri" w:cstheme="minorHAnsi"/>
          <w:b/>
          <w:bCs/>
          <w:iCs/>
          <w:color w:val="002060"/>
        </w:rPr>
      </w:pPr>
    </w:p>
    <w:p w14:paraId="662A4FEB" w14:textId="77777777" w:rsidR="00B45DB3" w:rsidRPr="009D6E02" w:rsidRDefault="00BA69CF" w:rsidP="00502F3F">
      <w:pPr>
        <w:spacing w:after="0" w:line="240" w:lineRule="auto"/>
        <w:jc w:val="both"/>
        <w:rPr>
          <w:rFonts w:ascii="Calibri" w:hAnsi="Calibri" w:cstheme="minorHAnsi"/>
          <w:iCs/>
          <w:color w:val="002060"/>
        </w:rPr>
      </w:pPr>
      <w:r w:rsidRPr="009D6E02">
        <w:rPr>
          <w:rFonts w:ascii="Calibri" w:hAnsi="Calibri" w:cstheme="minorHAnsi"/>
          <w:bCs/>
          <w:iCs/>
          <w:color w:val="002060"/>
        </w:rPr>
        <w:t>Notă</w:t>
      </w:r>
      <w:r w:rsidR="00FF0AC0" w:rsidRPr="009D6E02">
        <w:rPr>
          <w:rFonts w:ascii="Calibri" w:hAnsi="Calibri" w:cstheme="minorHAnsi"/>
          <w:iCs/>
          <w:color w:val="002060"/>
        </w:rPr>
        <w:t>:</w:t>
      </w:r>
      <w:r w:rsidR="00924CCA" w:rsidRPr="009D6E02">
        <w:rPr>
          <w:rFonts w:ascii="Calibri" w:hAnsi="Calibri" w:cstheme="minorHAnsi"/>
          <w:iCs/>
          <w:color w:val="002060"/>
        </w:rPr>
        <w:t xml:space="preserve"> p</w:t>
      </w:r>
      <w:r w:rsidR="002A563E" w:rsidRPr="009D6E02">
        <w:rPr>
          <w:rFonts w:ascii="Calibri" w:hAnsi="Calibri" w:cstheme="minorHAnsi"/>
          <w:iCs/>
          <w:color w:val="002060"/>
        </w:rPr>
        <w:t xml:space="preserve">entru cele </w:t>
      </w:r>
      <w:r w:rsidR="003E5B9E" w:rsidRPr="009D6E02">
        <w:rPr>
          <w:rFonts w:ascii="Calibri" w:hAnsi="Calibri" w:cstheme="minorHAnsi"/>
          <w:iCs/>
          <w:color w:val="002060"/>
        </w:rPr>
        <w:t xml:space="preserve">șase obiective specifice de mediu </w:t>
      </w:r>
      <w:r w:rsidR="002A563E" w:rsidRPr="009D6E02">
        <w:rPr>
          <w:rFonts w:ascii="Calibri" w:hAnsi="Calibri" w:cstheme="minorHAnsi"/>
          <w:iCs/>
          <w:color w:val="002060"/>
        </w:rPr>
        <w:t>solicitantul va prezenta informații</w:t>
      </w:r>
      <w:r w:rsidR="00B04C8E" w:rsidRPr="009D6E02">
        <w:rPr>
          <w:rFonts w:ascii="Calibri" w:hAnsi="Calibri" w:cstheme="minorHAnsi"/>
          <w:iCs/>
          <w:color w:val="002060"/>
        </w:rPr>
        <w:t>l</w:t>
      </w:r>
      <w:r w:rsidR="002A563E" w:rsidRPr="009D6E02">
        <w:rPr>
          <w:rFonts w:ascii="Calibri" w:hAnsi="Calibri" w:cstheme="minorHAnsi"/>
          <w:iCs/>
          <w:color w:val="002060"/>
        </w:rPr>
        <w:t>e</w:t>
      </w:r>
      <w:r w:rsidR="00B04C8E" w:rsidRPr="009D6E02">
        <w:rPr>
          <w:rFonts w:ascii="Calibri" w:hAnsi="Calibri" w:cstheme="minorHAnsi"/>
          <w:iCs/>
          <w:color w:val="002060"/>
        </w:rPr>
        <w:t xml:space="preserve"> aferente </w:t>
      </w:r>
      <w:r w:rsidR="003E5B9E" w:rsidRPr="009D6E02">
        <w:rPr>
          <w:rFonts w:ascii="Calibri" w:hAnsi="Calibri" w:cstheme="minorHAnsi"/>
          <w:iCs/>
          <w:color w:val="002060"/>
        </w:rPr>
        <w:t>conformit</w:t>
      </w:r>
      <w:r w:rsidR="00B04C8E" w:rsidRPr="009D6E02">
        <w:rPr>
          <w:rFonts w:ascii="Calibri" w:hAnsi="Calibri" w:cstheme="minorHAnsi"/>
          <w:iCs/>
          <w:color w:val="002060"/>
        </w:rPr>
        <w:t>ății</w:t>
      </w:r>
      <w:r w:rsidR="003E5B9E" w:rsidRPr="009D6E02">
        <w:rPr>
          <w:rFonts w:ascii="Calibri" w:hAnsi="Calibri" w:cstheme="minorHAnsi"/>
          <w:iCs/>
          <w:color w:val="002060"/>
        </w:rPr>
        <w:t xml:space="preserve"> proiectului cu principiul DNSH.</w:t>
      </w:r>
      <w:r w:rsidR="00992BF1" w:rsidRPr="009D6E02">
        <w:rPr>
          <w:rFonts w:ascii="Calibri" w:hAnsi="Calibri" w:cstheme="minorHAnsi"/>
          <w:iCs/>
          <w:color w:val="002060"/>
        </w:rPr>
        <w:t xml:space="preserve"> </w:t>
      </w:r>
      <w:r w:rsidR="00FC6BC9" w:rsidRPr="009D6E02">
        <w:rPr>
          <w:rFonts w:ascii="Calibri" w:hAnsi="Calibri" w:cstheme="minorHAnsi"/>
          <w:iCs/>
          <w:color w:val="002060"/>
        </w:rPr>
        <w:t>În cazul în care pentru un obiectiv de mediu este bifat NU</w:t>
      </w:r>
      <w:r w:rsidR="000267A2" w:rsidRPr="009D6E02">
        <w:rPr>
          <w:rFonts w:ascii="Calibri" w:hAnsi="Calibri" w:cstheme="minorHAnsi"/>
          <w:i/>
          <w:iCs/>
          <w:color w:val="002060"/>
        </w:rPr>
        <w:t xml:space="preserve"> </w:t>
      </w:r>
      <w:r w:rsidR="00A82B38" w:rsidRPr="009D6E02">
        <w:rPr>
          <w:rFonts w:ascii="Calibri" w:hAnsi="Calibri" w:cstheme="minorHAnsi"/>
          <w:iCs/>
          <w:color w:val="002060"/>
        </w:rPr>
        <w:t>(</w:t>
      </w:r>
      <w:r w:rsidR="00A82B38" w:rsidRPr="009D6E02">
        <w:rPr>
          <w:rFonts w:ascii="Calibri" w:hAnsi="Calibri" w:cstheme="minorHAnsi"/>
          <w:i/>
          <w:iCs/>
          <w:color w:val="002060"/>
        </w:rPr>
        <w:t xml:space="preserve">nu </w:t>
      </w:r>
      <w:r w:rsidR="000267A2" w:rsidRPr="009D6E02">
        <w:rPr>
          <w:rFonts w:ascii="Calibri" w:hAnsi="Calibri" w:cstheme="minorHAnsi"/>
          <w:i/>
          <w:iCs/>
          <w:color w:val="002060"/>
        </w:rPr>
        <w:t>necesită evaluare de fond</w:t>
      </w:r>
      <w:r w:rsidR="00A82B38" w:rsidRPr="009D6E02">
        <w:rPr>
          <w:rFonts w:ascii="Calibri" w:hAnsi="Calibri" w:cstheme="minorHAnsi"/>
          <w:iCs/>
          <w:color w:val="002060"/>
        </w:rPr>
        <w:t>)</w:t>
      </w:r>
      <w:r w:rsidR="00FC6BC9" w:rsidRPr="009D6E02">
        <w:rPr>
          <w:rFonts w:ascii="Calibri" w:hAnsi="Calibri" w:cstheme="minorHAnsi"/>
          <w:iCs/>
          <w:color w:val="002060"/>
        </w:rPr>
        <w:t xml:space="preserve"> se va justifica cu informații aferente</w:t>
      </w:r>
      <w:r w:rsidR="00924CCA" w:rsidRPr="009D6E02">
        <w:rPr>
          <w:rFonts w:ascii="Calibri" w:hAnsi="Calibri" w:cstheme="minorHAnsi"/>
          <w:iCs/>
          <w:color w:val="002060"/>
        </w:rPr>
        <w:t xml:space="preserve"> </w:t>
      </w:r>
      <w:r w:rsidR="006B3934" w:rsidRPr="009D6E02">
        <w:rPr>
          <w:rFonts w:ascii="Calibri" w:hAnsi="Calibri" w:cstheme="minorHAnsi"/>
          <w:iCs/>
          <w:color w:val="002060"/>
        </w:rPr>
        <w:t>proiectului</w:t>
      </w:r>
      <w:r w:rsidR="00FC6BC9" w:rsidRPr="009D6E02">
        <w:rPr>
          <w:rFonts w:ascii="Calibri" w:hAnsi="Calibri" w:cstheme="minorHAnsi"/>
          <w:iCs/>
          <w:color w:val="002060"/>
        </w:rPr>
        <w:t xml:space="preserve">. </w:t>
      </w:r>
      <w:r w:rsidR="00220A68" w:rsidRPr="009D6E02">
        <w:rPr>
          <w:rFonts w:ascii="Calibri" w:hAnsi="Calibri" w:cstheme="minorHAnsi"/>
          <w:iCs/>
          <w:color w:val="002060"/>
        </w:rPr>
        <w:t xml:space="preserve">În cazul în care </w:t>
      </w:r>
      <w:r w:rsidR="002A563E" w:rsidRPr="009D6E02">
        <w:rPr>
          <w:rFonts w:ascii="Calibri" w:hAnsi="Calibri" w:cstheme="minorHAnsi"/>
          <w:iCs/>
          <w:color w:val="002060"/>
        </w:rPr>
        <w:t xml:space="preserve">pentru un obiectiv de mediu s-a bifat </w:t>
      </w:r>
      <w:r w:rsidR="00220A68" w:rsidRPr="009D6E02">
        <w:rPr>
          <w:rFonts w:ascii="Calibri" w:hAnsi="Calibri" w:cstheme="minorHAnsi"/>
          <w:iCs/>
          <w:color w:val="002060"/>
        </w:rPr>
        <w:t>DA</w:t>
      </w:r>
      <w:r w:rsidR="000267A2" w:rsidRPr="009D6E02">
        <w:rPr>
          <w:rFonts w:ascii="Calibri" w:hAnsi="Calibri" w:cstheme="minorHAnsi"/>
          <w:iCs/>
          <w:color w:val="002060"/>
        </w:rPr>
        <w:t xml:space="preserve"> </w:t>
      </w:r>
      <w:r w:rsidR="00A82B38" w:rsidRPr="009D6E02">
        <w:rPr>
          <w:rFonts w:ascii="Calibri" w:hAnsi="Calibri" w:cstheme="minorHAnsi"/>
          <w:iCs/>
          <w:color w:val="002060"/>
        </w:rPr>
        <w:t>(</w:t>
      </w:r>
      <w:r w:rsidR="000267A2" w:rsidRPr="009D6E02">
        <w:rPr>
          <w:rFonts w:ascii="Calibri" w:hAnsi="Calibri" w:cstheme="minorHAnsi"/>
          <w:i/>
          <w:iCs/>
          <w:color w:val="002060"/>
        </w:rPr>
        <w:t>necesită evaluare de fond</w:t>
      </w:r>
      <w:r w:rsidR="000267A2" w:rsidRPr="009D6E02">
        <w:rPr>
          <w:rFonts w:ascii="Calibri" w:hAnsi="Calibri" w:cstheme="minorHAnsi"/>
          <w:iCs/>
          <w:color w:val="002060"/>
        </w:rPr>
        <w:t>)</w:t>
      </w:r>
      <w:r w:rsidR="00220A68" w:rsidRPr="009D6E02">
        <w:rPr>
          <w:rFonts w:ascii="Calibri" w:hAnsi="Calibri" w:cstheme="minorHAnsi"/>
          <w:iCs/>
          <w:color w:val="002060"/>
        </w:rPr>
        <w:t xml:space="preserve"> se v</w:t>
      </w:r>
      <w:r w:rsidR="006B3934" w:rsidRPr="009D6E02">
        <w:rPr>
          <w:rFonts w:ascii="Calibri" w:hAnsi="Calibri" w:cstheme="minorHAnsi"/>
          <w:iCs/>
          <w:color w:val="002060"/>
        </w:rPr>
        <w:t>a</w:t>
      </w:r>
      <w:r w:rsidR="00220A68" w:rsidRPr="009D6E02">
        <w:rPr>
          <w:rFonts w:ascii="Calibri" w:hAnsi="Calibri" w:cstheme="minorHAnsi"/>
          <w:iCs/>
          <w:color w:val="002060"/>
        </w:rPr>
        <w:t xml:space="preserve"> </w:t>
      </w:r>
      <w:r w:rsidR="00992BF1" w:rsidRPr="009D6E02">
        <w:rPr>
          <w:rFonts w:ascii="Calibri" w:hAnsi="Calibri" w:cstheme="minorHAnsi"/>
          <w:iCs/>
          <w:color w:val="002060"/>
        </w:rPr>
        <w:t xml:space="preserve">detalia </w:t>
      </w:r>
      <w:r w:rsidR="006B3934" w:rsidRPr="009D6E02">
        <w:rPr>
          <w:rFonts w:ascii="Calibri" w:hAnsi="Calibri" w:cstheme="minorHAnsi"/>
          <w:iCs/>
          <w:color w:val="002060"/>
        </w:rPr>
        <w:t>cu</w:t>
      </w:r>
      <w:r w:rsidR="005D0034" w:rsidRPr="009D6E02">
        <w:rPr>
          <w:rFonts w:ascii="Calibri" w:hAnsi="Calibri" w:cstheme="minorHAnsi"/>
          <w:iCs/>
          <w:color w:val="002060"/>
        </w:rPr>
        <w:t xml:space="preserve"> informații</w:t>
      </w:r>
      <w:r w:rsidR="00C3735D" w:rsidRPr="009D6E02">
        <w:rPr>
          <w:rFonts w:ascii="Calibri" w:hAnsi="Calibri" w:cstheme="minorHAnsi"/>
          <w:iCs/>
          <w:color w:val="002060"/>
        </w:rPr>
        <w:t xml:space="preserve"> </w:t>
      </w:r>
      <w:r w:rsidR="006F1A17" w:rsidRPr="009D6E02">
        <w:rPr>
          <w:rFonts w:ascii="Calibri" w:hAnsi="Calibri" w:cstheme="minorHAnsi"/>
          <w:iCs/>
          <w:color w:val="002060"/>
        </w:rPr>
        <w:t>specifice proiectului</w:t>
      </w:r>
      <w:r w:rsidR="00220A68" w:rsidRPr="009D6E02">
        <w:rPr>
          <w:rFonts w:ascii="Calibri" w:hAnsi="Calibri" w:cstheme="minorHAnsi"/>
          <w:iCs/>
          <w:color w:val="002060"/>
        </w:rPr>
        <w:t xml:space="preserve">. </w:t>
      </w:r>
    </w:p>
    <w:p w14:paraId="03A1B186" w14:textId="77777777" w:rsidR="00B45DB3" w:rsidRPr="009D6E02" w:rsidRDefault="00B45DB3" w:rsidP="00502F3F">
      <w:pPr>
        <w:spacing w:after="0" w:line="240" w:lineRule="auto"/>
        <w:jc w:val="both"/>
        <w:rPr>
          <w:rFonts w:ascii="Calibri" w:hAnsi="Calibri" w:cstheme="minorHAnsi"/>
          <w:iCs/>
          <w:color w:val="002060"/>
        </w:rPr>
      </w:pPr>
    </w:p>
    <w:p w14:paraId="1E3B1844" w14:textId="34B04261" w:rsidR="00502F3F" w:rsidRPr="009D6E02" w:rsidRDefault="00815CCA" w:rsidP="00502F3F">
      <w:pPr>
        <w:spacing w:after="0" w:line="240" w:lineRule="auto"/>
        <w:jc w:val="both"/>
        <w:rPr>
          <w:rFonts w:ascii="Calibri" w:hAnsi="Calibri" w:cstheme="minorHAnsi"/>
          <w:iCs/>
          <w:color w:val="002060"/>
        </w:rPr>
      </w:pPr>
      <w:r w:rsidRPr="009D6E02">
        <w:rPr>
          <w:rFonts w:ascii="Calibri" w:hAnsi="Calibri" w:cstheme="minorHAnsi"/>
          <w:b/>
          <w:iCs/>
          <w:color w:val="002060"/>
        </w:rPr>
        <w:t xml:space="preserve">Partea 1 - </w:t>
      </w:r>
      <w:r w:rsidR="00502F3F" w:rsidRPr="009D6E02">
        <w:rPr>
          <w:rFonts w:ascii="Calibri" w:hAnsi="Calibri" w:cstheme="minorHAnsi"/>
          <w:b/>
          <w:iCs/>
          <w:color w:val="002060"/>
        </w:rPr>
        <w:t>Filtrarea celor 6 obiective de mediu pentru a identifica pe c</w:t>
      </w:r>
      <w:r w:rsidR="0087738C" w:rsidRPr="009D6E02">
        <w:rPr>
          <w:rFonts w:ascii="Calibri" w:hAnsi="Calibri" w:cstheme="minorHAnsi"/>
          <w:b/>
          <w:iCs/>
          <w:color w:val="002060"/>
        </w:rPr>
        <w:t>e</w:t>
      </w:r>
      <w:r w:rsidR="00502F3F" w:rsidRPr="009D6E02">
        <w:rPr>
          <w:rFonts w:ascii="Calibri" w:hAnsi="Calibri" w:cstheme="minorHAnsi"/>
          <w:b/>
          <w:iCs/>
          <w:color w:val="002060"/>
        </w:rPr>
        <w:t>le care necesită o evaluare de fond</w:t>
      </w:r>
      <w:r w:rsidR="00CC4D5C" w:rsidRPr="009D6E02">
        <w:rPr>
          <w:rFonts w:ascii="Calibri" w:hAnsi="Calibri" w:cstheme="minorHAnsi"/>
          <w:b/>
          <w:iCs/>
          <w:color w:val="002060"/>
        </w:rPr>
        <w:t>:</w:t>
      </w:r>
    </w:p>
    <w:p w14:paraId="5CAD4A53" w14:textId="1C5405BA" w:rsidR="00FF0AC0" w:rsidRPr="009D6E02" w:rsidRDefault="005C7769" w:rsidP="00C3735D">
      <w:pPr>
        <w:spacing w:after="0" w:line="240" w:lineRule="auto"/>
        <w:ind w:firstLine="360"/>
        <w:jc w:val="both"/>
        <w:rPr>
          <w:rFonts w:ascii="Calibri" w:hAnsi="Calibri" w:cstheme="minorHAnsi"/>
          <w:b/>
          <w:bCs/>
          <w:iCs/>
          <w:color w:val="002060"/>
        </w:rPr>
      </w:pPr>
      <w:r w:rsidRPr="009D6E02">
        <w:rPr>
          <w:rFonts w:ascii="Calibri" w:hAnsi="Calibri" w:cstheme="minorHAnsi"/>
          <w:bCs/>
          <w:iCs/>
          <w:color w:val="002060"/>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9D6E02" w:rsidRPr="009D6E02" w14:paraId="1FB76389"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9D6E02" w:rsidRDefault="002C7968" w:rsidP="00372C11">
            <w:pPr>
              <w:spacing w:after="0" w:line="240" w:lineRule="auto"/>
              <w:jc w:val="both"/>
              <w:rPr>
                <w:rFonts w:ascii="Calibri" w:hAnsi="Calibri" w:cstheme="minorHAnsi"/>
                <w:b/>
                <w:color w:val="002060"/>
              </w:rPr>
            </w:pPr>
            <w:r w:rsidRPr="009D6E02">
              <w:rPr>
                <w:rFonts w:ascii="Calibri" w:hAnsi="Calibri" w:cstheme="minorHAnsi"/>
                <w:b/>
                <w:color w:val="002060"/>
              </w:rPr>
              <w:lastRenderedPageBreak/>
              <w:t>Filtrarea celor 6 o</w:t>
            </w:r>
            <w:r w:rsidR="00FF0AC0" w:rsidRPr="009D6E02">
              <w:rPr>
                <w:rFonts w:ascii="Calibri" w:hAnsi="Calibri" w:cstheme="minorHAnsi"/>
                <w:b/>
                <w:color w:val="002060"/>
              </w:rPr>
              <w:t xml:space="preserve">biective de mediu </w:t>
            </w:r>
            <w:r w:rsidRPr="009D6E02">
              <w:rPr>
                <w:rFonts w:ascii="Calibri" w:hAnsi="Calibri" w:cstheme="minorHAnsi"/>
                <w:b/>
                <w:color w:val="002060"/>
              </w:rPr>
              <w:t xml:space="preserve">pentru a </w:t>
            </w:r>
            <w:r w:rsidR="00EC210E" w:rsidRPr="009D6E02">
              <w:rPr>
                <w:rFonts w:ascii="Calibri" w:hAnsi="Calibri" w:cstheme="minorHAnsi"/>
                <w:b/>
                <w:color w:val="002060"/>
              </w:rPr>
              <w:t xml:space="preserve">se </w:t>
            </w:r>
            <w:r w:rsidR="005C2D85" w:rsidRPr="009D6E02">
              <w:rPr>
                <w:rFonts w:ascii="Calibri" w:hAnsi="Calibri" w:cstheme="minorHAnsi"/>
                <w:b/>
                <w:color w:val="002060"/>
              </w:rPr>
              <w:t>evidenția</w:t>
            </w:r>
            <w:r w:rsidRPr="009D6E02">
              <w:rPr>
                <w:rFonts w:ascii="Calibri" w:hAnsi="Calibri" w:cstheme="minorHAnsi"/>
                <w:b/>
                <w:color w:val="002060"/>
              </w:rPr>
              <w:t xml:space="preserve"> care necesită o evaluare de fond </w:t>
            </w:r>
            <w:r w:rsidR="00FF0AC0" w:rsidRPr="009D6E02">
              <w:rPr>
                <w:rFonts w:ascii="Calibri" w:hAnsi="Calibri" w:cstheme="minorHAnsi"/>
                <w:b/>
                <w:color w:val="002060"/>
              </w:rPr>
              <w:t>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9D6E02" w:rsidRDefault="00184A2E" w:rsidP="002D0BE6">
            <w:pPr>
              <w:spacing w:after="0" w:line="240" w:lineRule="auto"/>
              <w:jc w:val="center"/>
              <w:rPr>
                <w:rFonts w:ascii="Calibri" w:hAnsi="Calibri" w:cstheme="minorHAnsi"/>
                <w:b/>
                <w:color w:val="002060"/>
              </w:rPr>
            </w:pPr>
            <w:r w:rsidRPr="009D6E02">
              <w:rPr>
                <w:rFonts w:ascii="Calibri" w:hAnsi="Calibri" w:cstheme="minorHAnsi"/>
                <w:b/>
                <w:color w:val="002060"/>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9D6E02" w:rsidRDefault="00184A2E" w:rsidP="00D1055A">
            <w:pPr>
              <w:spacing w:after="0" w:line="240" w:lineRule="auto"/>
              <w:jc w:val="center"/>
              <w:rPr>
                <w:rFonts w:ascii="Calibri" w:hAnsi="Calibri" w:cstheme="minorHAnsi"/>
                <w:b/>
                <w:color w:val="002060"/>
              </w:rPr>
            </w:pPr>
            <w:r w:rsidRPr="009D6E02">
              <w:rPr>
                <w:rFonts w:ascii="Calibri" w:hAnsi="Calibri" w:cstheme="minorHAnsi"/>
                <w:b/>
                <w:color w:val="002060"/>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9D6E02" w:rsidRDefault="00502F3F" w:rsidP="00372C11">
            <w:pPr>
              <w:spacing w:after="0" w:line="240" w:lineRule="auto"/>
              <w:jc w:val="center"/>
              <w:rPr>
                <w:rFonts w:ascii="Calibri" w:hAnsi="Calibri" w:cstheme="minorHAnsi"/>
                <w:b/>
                <w:color w:val="002060"/>
              </w:rPr>
            </w:pPr>
            <w:r w:rsidRPr="009D6E02">
              <w:rPr>
                <w:rFonts w:ascii="Calibri" w:hAnsi="Calibri" w:cstheme="minorHAnsi"/>
                <w:b/>
                <w:color w:val="002060"/>
              </w:rPr>
              <w:t>Justificare în cazul selectării răspunsului „Nu”</w:t>
            </w:r>
          </w:p>
          <w:p w14:paraId="5236E9E2" w14:textId="61B4A892" w:rsidR="003E5B9E" w:rsidRPr="009D6E02" w:rsidRDefault="00502F3F" w:rsidP="00372C11">
            <w:pPr>
              <w:spacing w:after="0" w:line="240" w:lineRule="auto"/>
              <w:jc w:val="center"/>
              <w:rPr>
                <w:rFonts w:ascii="Calibri" w:hAnsi="Calibri" w:cstheme="minorHAnsi"/>
                <w:b/>
                <w:color w:val="002060"/>
              </w:rPr>
            </w:pPr>
            <w:r w:rsidRPr="009D6E02">
              <w:rPr>
                <w:rFonts w:ascii="Calibri" w:hAnsi="Calibri" w:cstheme="minorHAnsi"/>
                <w:i/>
                <w:color w:val="002060"/>
              </w:rPr>
              <w:t xml:space="preserve">- </w:t>
            </w:r>
            <w:r w:rsidR="00F320E2" w:rsidRPr="009D6E02">
              <w:rPr>
                <w:rFonts w:ascii="Calibri" w:hAnsi="Calibri" w:cstheme="minorHAnsi"/>
                <w:i/>
                <w:color w:val="002060"/>
              </w:rPr>
              <w:t xml:space="preserve">completare </w:t>
            </w:r>
            <w:r w:rsidR="00081C29" w:rsidRPr="009D6E02">
              <w:rPr>
                <w:rFonts w:ascii="Calibri" w:hAnsi="Calibri" w:cstheme="minorHAnsi"/>
                <w:i/>
                <w:color w:val="002060"/>
              </w:rPr>
              <w:t>corespunzător proiectului</w:t>
            </w:r>
            <w:r w:rsidR="000E3748" w:rsidRPr="009D6E02">
              <w:rPr>
                <w:rFonts w:ascii="Calibri" w:hAnsi="Calibri" w:cstheme="minorHAnsi"/>
                <w:i/>
                <w:color w:val="002060"/>
              </w:rPr>
              <w:t xml:space="preserve"> </w:t>
            </w:r>
            <w:r w:rsidRPr="009D6E02">
              <w:rPr>
                <w:rFonts w:ascii="Calibri" w:hAnsi="Calibri" w:cstheme="minorHAnsi"/>
                <w:i/>
                <w:color w:val="002060"/>
              </w:rPr>
              <w:t>-</w:t>
            </w:r>
          </w:p>
        </w:tc>
      </w:tr>
      <w:tr w:rsidR="009D6E02" w:rsidRPr="009D6E02" w14:paraId="6D65C69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9D6E02" w:rsidRDefault="00FF0AC0" w:rsidP="00B45DB3">
            <w:pPr>
              <w:spacing w:after="0" w:line="240" w:lineRule="auto"/>
              <w:jc w:val="both"/>
              <w:rPr>
                <w:rFonts w:ascii="Calibri" w:hAnsi="Calibri" w:cstheme="minorHAnsi"/>
                <w:color w:val="002060"/>
              </w:rPr>
            </w:pPr>
            <w:r w:rsidRPr="009D6E02">
              <w:rPr>
                <w:rFonts w:ascii="Calibri" w:hAnsi="Calibri" w:cstheme="minorHAnsi"/>
                <w:color w:val="002060"/>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116DD97A" w14:textId="04146C2A" w:rsidR="00FF0AC0" w:rsidRPr="009D6E02" w:rsidRDefault="00FF0AC0" w:rsidP="00977D9D">
            <w:pPr>
              <w:spacing w:after="0" w:line="240" w:lineRule="auto"/>
              <w:jc w:val="center"/>
              <w:rPr>
                <w:rFonts w:ascii="Calibri" w:hAnsi="Calibri" w:cstheme="minorHAnsi"/>
                <w:color w:val="002060"/>
              </w:rPr>
            </w:pPr>
          </w:p>
        </w:tc>
        <w:tc>
          <w:tcPr>
            <w:tcW w:w="1260" w:type="dxa"/>
            <w:tcBorders>
              <w:top w:val="single" w:sz="4" w:space="0" w:color="auto"/>
              <w:left w:val="single" w:sz="4" w:space="0" w:color="auto"/>
              <w:bottom w:val="single" w:sz="4" w:space="0" w:color="auto"/>
              <w:right w:val="single" w:sz="4" w:space="0" w:color="auto"/>
            </w:tcBorders>
          </w:tcPr>
          <w:p w14:paraId="31BE8FFF" w14:textId="7C240031" w:rsidR="006B3934" w:rsidRPr="009D6E02" w:rsidRDefault="00D1055A" w:rsidP="006B3934">
            <w:pPr>
              <w:spacing w:after="120" w:line="240" w:lineRule="auto"/>
              <w:contextualSpacing/>
              <w:jc w:val="center"/>
              <w:rPr>
                <w:rFonts w:ascii="Calibri" w:hAnsi="Calibri" w:cstheme="minorHAnsi"/>
                <w:color w:val="002060"/>
              </w:rPr>
            </w:pPr>
            <w:r w:rsidRPr="009D6E02">
              <w:rPr>
                <w:rFonts w:ascii="Calibri" w:hAnsi="Calibri" w:cstheme="minorHAnsi"/>
                <w:color w:val="002060"/>
              </w:rPr>
              <w:t>X</w:t>
            </w:r>
          </w:p>
          <w:p w14:paraId="19FF70B9" w14:textId="240544A9" w:rsidR="006B3934" w:rsidRPr="009D6E02" w:rsidRDefault="00372C11" w:rsidP="006B3934">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3E3CE627" w14:textId="34B079B7" w:rsidR="00FF0AC0" w:rsidRPr="009D6E02" w:rsidRDefault="00FF0AC0" w:rsidP="00D1055A">
            <w:pPr>
              <w:spacing w:after="0" w:line="240" w:lineRule="auto"/>
              <w:jc w:val="center"/>
              <w:rPr>
                <w:rFonts w:ascii="Calibri" w:hAnsi="Calibri" w:cstheme="minorHAnsi"/>
                <w:color w:val="002060"/>
              </w:rPr>
            </w:pPr>
          </w:p>
        </w:tc>
        <w:tc>
          <w:tcPr>
            <w:tcW w:w="5417" w:type="dxa"/>
            <w:tcBorders>
              <w:top w:val="single" w:sz="4" w:space="0" w:color="auto"/>
              <w:left w:val="single" w:sz="4" w:space="0" w:color="auto"/>
              <w:bottom w:val="single" w:sz="4" w:space="0" w:color="auto"/>
              <w:right w:val="single" w:sz="4" w:space="0" w:color="auto"/>
            </w:tcBorders>
          </w:tcPr>
          <w:p w14:paraId="1A362B2A" w14:textId="3794EB35" w:rsidR="00CC4D5C" w:rsidRPr="009D6E02" w:rsidRDefault="00CC4D5C" w:rsidP="00CC4D5C">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Acțiunea vizează dotarea RNMCA cu echipamente noi, prin înlocuirea sau modernizarea echipamentelor existente de măsurare a poluanților uzate și nu va conduce la o creștere semnificativă a emisiilor de gaze cu efect de seră.</w:t>
            </w:r>
          </w:p>
          <w:p w14:paraId="2B22B7BC" w14:textId="77777777" w:rsidR="00CC4D5C" w:rsidRPr="009D6E02" w:rsidRDefault="00CC4D5C" w:rsidP="00CC4D5C">
            <w:pPr>
              <w:spacing w:after="120" w:line="240" w:lineRule="auto"/>
              <w:contextualSpacing/>
              <w:jc w:val="both"/>
              <w:rPr>
                <w:rFonts w:ascii="Calibri" w:hAnsi="Calibri" w:cstheme="minorHAnsi"/>
                <w:bCs/>
                <w:color w:val="002060"/>
              </w:rPr>
            </w:pPr>
          </w:p>
          <w:p w14:paraId="172BB98C" w14:textId="77777777" w:rsidR="0041222A" w:rsidRPr="009D6E02" w:rsidRDefault="00CC4D5C" w:rsidP="00CC4D5C">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204674A3" w14:textId="77777777" w:rsidR="00A9034E" w:rsidRPr="009D6E02" w:rsidRDefault="00A9034E" w:rsidP="00597BA0">
            <w:pPr>
              <w:spacing w:after="120" w:line="240" w:lineRule="auto"/>
              <w:contextualSpacing/>
              <w:jc w:val="both"/>
              <w:rPr>
                <w:rFonts w:ascii="Calibri" w:hAnsi="Calibri" w:cstheme="minorHAnsi"/>
                <w:bCs/>
                <w:i/>
                <w:color w:val="002060"/>
              </w:rPr>
            </w:pPr>
          </w:p>
          <w:p w14:paraId="1F24761D" w14:textId="0BB96885" w:rsidR="00597BA0" w:rsidRPr="009D6E02" w:rsidRDefault="00597BA0" w:rsidP="00597BA0">
            <w:pPr>
              <w:spacing w:after="12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7C669BF6" w14:textId="66A4A4A3" w:rsidR="00CC4D5C" w:rsidRPr="009D6E02" w:rsidRDefault="00597BA0" w:rsidP="00597BA0">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 se detalia motivele pentru care se consideră că investițiile proiectului sunt</w:t>
            </w:r>
            <w:r w:rsidRPr="009D6E02">
              <w:rPr>
                <w:rFonts w:ascii="Calibri" w:hAnsi="Calibri"/>
                <w:color w:val="002060"/>
              </w:rPr>
              <w:t xml:space="preserve"> </w:t>
            </w:r>
            <w:r w:rsidRPr="009D6E02">
              <w:rPr>
                <w:rFonts w:ascii="Calibri" w:hAnsi="Calibri" w:cstheme="minorHAnsi"/>
                <w:bCs/>
                <w:color w:val="002060"/>
              </w:rPr>
              <w:t>în concordanță cu țintele de reducere a emisiilor de GES.</w:t>
            </w:r>
          </w:p>
          <w:p w14:paraId="37FC8421" w14:textId="6D7A0033" w:rsidR="00597BA0" w:rsidRPr="009D6E02" w:rsidRDefault="00597BA0" w:rsidP="00597BA0">
            <w:pPr>
              <w:spacing w:after="120" w:line="240" w:lineRule="auto"/>
              <w:contextualSpacing/>
              <w:jc w:val="both"/>
              <w:rPr>
                <w:rFonts w:ascii="Calibri" w:hAnsi="Calibri" w:cstheme="minorHAnsi"/>
                <w:color w:val="002060"/>
              </w:rPr>
            </w:pPr>
          </w:p>
        </w:tc>
      </w:tr>
      <w:tr w:rsidR="009D6E02" w:rsidRPr="009D6E02" w14:paraId="4B3E714D"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9D6E02" w:rsidRDefault="00FF0AC0" w:rsidP="00B45DB3">
            <w:pPr>
              <w:spacing w:after="0" w:line="240" w:lineRule="auto"/>
              <w:jc w:val="both"/>
              <w:rPr>
                <w:rFonts w:ascii="Calibri" w:hAnsi="Calibri" w:cstheme="minorHAnsi"/>
                <w:color w:val="002060"/>
              </w:rPr>
            </w:pPr>
            <w:r w:rsidRPr="009D6E02">
              <w:rPr>
                <w:rFonts w:ascii="Calibri" w:hAnsi="Calibri" w:cstheme="minorHAnsi"/>
                <w:color w:val="002060"/>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6144E87C" w14:textId="7A16D036" w:rsidR="00FF0AC0" w:rsidRPr="009D6E02" w:rsidRDefault="00FF0AC0" w:rsidP="006F7D11">
            <w:pPr>
              <w:spacing w:after="0" w:line="240" w:lineRule="auto"/>
              <w:jc w:val="center"/>
              <w:rPr>
                <w:rFonts w:ascii="Calibri" w:hAnsi="Calibri" w:cstheme="minorHAnsi"/>
                <w:color w:val="002060"/>
              </w:rPr>
            </w:pPr>
          </w:p>
        </w:tc>
        <w:tc>
          <w:tcPr>
            <w:tcW w:w="1260" w:type="dxa"/>
            <w:tcBorders>
              <w:top w:val="single" w:sz="4" w:space="0" w:color="auto"/>
              <w:left w:val="single" w:sz="4" w:space="0" w:color="auto"/>
              <w:bottom w:val="single" w:sz="4" w:space="0" w:color="auto"/>
              <w:right w:val="single" w:sz="4" w:space="0" w:color="auto"/>
            </w:tcBorders>
          </w:tcPr>
          <w:p w14:paraId="0BC1A62E" w14:textId="77777777" w:rsidR="00FF0AC0" w:rsidRPr="009D6E02" w:rsidRDefault="00D1055A" w:rsidP="00676014">
            <w:pPr>
              <w:spacing w:after="0" w:line="240" w:lineRule="auto"/>
              <w:jc w:val="center"/>
              <w:rPr>
                <w:rFonts w:ascii="Calibri" w:hAnsi="Calibri" w:cstheme="minorHAnsi"/>
                <w:color w:val="002060"/>
              </w:rPr>
            </w:pPr>
            <w:r w:rsidRPr="009D6E02">
              <w:rPr>
                <w:rFonts w:ascii="Calibri" w:hAnsi="Calibri" w:cstheme="minorHAnsi"/>
                <w:color w:val="002060"/>
              </w:rPr>
              <w:t>X</w:t>
            </w:r>
          </w:p>
          <w:p w14:paraId="4F263B9F" w14:textId="77777777" w:rsidR="00372C11" w:rsidRPr="009D6E02" w:rsidRDefault="00372C11" w:rsidP="00372C11">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2B97CD11" w14:textId="583E9B01" w:rsidR="001A7F55" w:rsidRPr="009D6E02" w:rsidRDefault="001A7F55" w:rsidP="00676014">
            <w:pPr>
              <w:spacing w:after="0" w:line="240" w:lineRule="auto"/>
              <w:jc w:val="center"/>
              <w:rPr>
                <w:rFonts w:ascii="Calibri" w:hAnsi="Calibri" w:cstheme="minorHAnsi"/>
                <w:color w:val="002060"/>
              </w:rPr>
            </w:pPr>
          </w:p>
        </w:tc>
        <w:tc>
          <w:tcPr>
            <w:tcW w:w="5417" w:type="dxa"/>
            <w:tcBorders>
              <w:top w:val="single" w:sz="4" w:space="0" w:color="auto"/>
              <w:left w:val="single" w:sz="4" w:space="0" w:color="auto"/>
              <w:bottom w:val="single" w:sz="4" w:space="0" w:color="auto"/>
              <w:right w:val="single" w:sz="4" w:space="0" w:color="auto"/>
            </w:tcBorders>
            <w:hideMark/>
          </w:tcPr>
          <w:p w14:paraId="399AB736" w14:textId="5A335739" w:rsidR="00CC4D5C" w:rsidRPr="009D6E02" w:rsidRDefault="00CC4D5C" w:rsidP="00CC4D5C">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Pentru investițiile prevăzute de această măsură a fost parcurs</w:t>
            </w:r>
            <w:r w:rsidR="003D0AF5" w:rsidRPr="009D6E02">
              <w:rPr>
                <w:rFonts w:ascii="Calibri" w:hAnsi="Calibri" w:cstheme="minorHAnsi"/>
                <w:bCs/>
                <w:color w:val="002060"/>
              </w:rPr>
              <w:t>ă</w:t>
            </w:r>
            <w:r w:rsidRPr="009D6E02">
              <w:rPr>
                <w:rFonts w:ascii="Calibri" w:hAnsi="Calibri" w:cstheme="minorHAnsi"/>
                <w:bCs/>
                <w:color w:val="002060"/>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01A4DCD8" w14:textId="1172C2FF" w:rsidR="00A83CD3" w:rsidRPr="009D6E02" w:rsidRDefault="00CC4D5C" w:rsidP="00CC4D5C">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 xml:space="preserve">Conform </w:t>
            </w:r>
            <w:r w:rsidR="00A83CD3" w:rsidRPr="009D6E02">
              <w:rPr>
                <w:rFonts w:ascii="Calibri" w:hAnsi="Calibri" w:cstheme="minorHAnsi"/>
                <w:bCs/>
                <w:color w:val="002060"/>
              </w:rPr>
              <w:t>R</w:t>
            </w:r>
            <w:r w:rsidRPr="009D6E02">
              <w:rPr>
                <w:rFonts w:ascii="Calibri" w:hAnsi="Calibri" w:cstheme="minorHAnsi"/>
                <w:bCs/>
                <w:color w:val="002060"/>
              </w:rPr>
              <w:t>aportului de mediu pentru PDD, se precizează că tipurile de acţiuni pentru îmbunătăţirea monitorizării calităţii aerului pot genera doar potenţialele efecte pozitive nesemnificative asupra obiectivelor de mediu relevante asupra populaţiei şi sănătății umane, deoarece vor oferi informații de o mai bună calitate privind aerul ambiental, informații care pot fundamenta corect intervenţiile/măsurile menite să asigure menţinerea/îmbunătăţirea calităţii aerului.</w:t>
            </w:r>
          </w:p>
          <w:p w14:paraId="4E3B13C7" w14:textId="77777777" w:rsidR="00E46B08" w:rsidRPr="009D6E02" w:rsidRDefault="00E46B08" w:rsidP="00CC4D5C">
            <w:pPr>
              <w:spacing w:after="120" w:line="240" w:lineRule="auto"/>
              <w:contextualSpacing/>
              <w:jc w:val="both"/>
              <w:rPr>
                <w:rFonts w:ascii="Calibri" w:hAnsi="Calibri" w:cstheme="minorHAnsi"/>
                <w:bCs/>
                <w:color w:val="002060"/>
              </w:rPr>
            </w:pPr>
          </w:p>
          <w:p w14:paraId="2C57D669" w14:textId="24B0D90B" w:rsidR="00E46B08" w:rsidRPr="009D6E02" w:rsidRDefault="00E46B08" w:rsidP="00E46B08">
            <w:pPr>
              <w:spacing w:after="12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1CA4A3E6" w14:textId="77777777" w:rsidR="008D0609" w:rsidRPr="009D6E02" w:rsidRDefault="002A69E3" w:rsidP="00E46B08">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 se specifica motivele pentru care se consideră că investițiile proiectului au un impact nesemnificativ asupra climatului actual și viitor.</w:t>
            </w:r>
          </w:p>
          <w:p w14:paraId="4A0C0C3E" w14:textId="0F5DCD96" w:rsidR="002A69E3" w:rsidRPr="009D6E02" w:rsidRDefault="002A69E3" w:rsidP="00E46B08">
            <w:pPr>
              <w:spacing w:after="120" w:line="240" w:lineRule="auto"/>
              <w:contextualSpacing/>
              <w:jc w:val="both"/>
              <w:rPr>
                <w:rFonts w:ascii="Calibri" w:hAnsi="Calibri" w:cstheme="minorHAnsi"/>
                <w:color w:val="002060"/>
              </w:rPr>
            </w:pPr>
          </w:p>
        </w:tc>
      </w:tr>
      <w:tr w:rsidR="009D6E02" w:rsidRPr="009D6E02" w14:paraId="7FC2C1A3" w14:textId="77777777" w:rsidTr="0012510C">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9D6E02" w:rsidRDefault="005D0034" w:rsidP="00B45DB3">
            <w:pPr>
              <w:spacing w:after="0" w:line="240" w:lineRule="auto"/>
              <w:jc w:val="both"/>
              <w:rPr>
                <w:rFonts w:ascii="Calibri" w:hAnsi="Calibri" w:cstheme="minorHAnsi"/>
                <w:color w:val="002060"/>
              </w:rPr>
            </w:pPr>
            <w:r w:rsidRPr="009D6E02">
              <w:rPr>
                <w:rFonts w:ascii="Calibri" w:hAnsi="Calibri" w:cstheme="minorHAnsi"/>
                <w:color w:val="002060"/>
              </w:rPr>
              <w:lastRenderedPageBreak/>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78C90019" w14:textId="2139C40B" w:rsidR="005D0034" w:rsidRPr="009D6E02" w:rsidRDefault="005D0034" w:rsidP="00853106">
            <w:pPr>
              <w:spacing w:after="120" w:line="240" w:lineRule="auto"/>
              <w:contextualSpacing/>
              <w:jc w:val="center"/>
              <w:rPr>
                <w:rFonts w:ascii="Calibri" w:hAnsi="Calibri" w:cstheme="minorHAnsi"/>
                <w:color w:val="002060"/>
              </w:rPr>
            </w:pPr>
          </w:p>
        </w:tc>
        <w:tc>
          <w:tcPr>
            <w:tcW w:w="1260" w:type="dxa"/>
            <w:tcBorders>
              <w:top w:val="single" w:sz="4" w:space="0" w:color="auto"/>
              <w:left w:val="single" w:sz="4" w:space="0" w:color="auto"/>
              <w:bottom w:val="single" w:sz="4" w:space="0" w:color="auto"/>
              <w:right w:val="single" w:sz="4" w:space="0" w:color="auto"/>
            </w:tcBorders>
          </w:tcPr>
          <w:p w14:paraId="28DA140D" w14:textId="77777777" w:rsidR="00656B5D" w:rsidRPr="009D6E02" w:rsidRDefault="00656B5D" w:rsidP="00656B5D">
            <w:pPr>
              <w:spacing w:after="0" w:line="240" w:lineRule="auto"/>
              <w:jc w:val="center"/>
              <w:rPr>
                <w:rFonts w:ascii="Calibri" w:hAnsi="Calibri" w:cstheme="minorHAnsi"/>
                <w:color w:val="002060"/>
              </w:rPr>
            </w:pPr>
            <w:r w:rsidRPr="009D6E02">
              <w:rPr>
                <w:rFonts w:ascii="Calibri" w:hAnsi="Calibri" w:cstheme="minorHAnsi"/>
                <w:color w:val="002060"/>
              </w:rPr>
              <w:t>X</w:t>
            </w:r>
          </w:p>
          <w:p w14:paraId="513FED1F" w14:textId="77777777" w:rsidR="00656B5D" w:rsidRPr="009D6E02" w:rsidRDefault="00656B5D" w:rsidP="00656B5D">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5215B611" w14:textId="20992F09" w:rsidR="00372C11" w:rsidRPr="009D6E02" w:rsidRDefault="00372C11" w:rsidP="0041222A">
            <w:pPr>
              <w:spacing w:after="120" w:line="240" w:lineRule="auto"/>
              <w:contextualSpacing/>
              <w:jc w:val="center"/>
              <w:rPr>
                <w:rFonts w:ascii="Calibri" w:hAnsi="Calibri" w:cstheme="minorHAnsi"/>
                <w:b/>
                <w:color w:val="002060"/>
              </w:rPr>
            </w:pPr>
          </w:p>
        </w:tc>
        <w:tc>
          <w:tcPr>
            <w:tcW w:w="5417" w:type="dxa"/>
            <w:tcBorders>
              <w:top w:val="single" w:sz="4" w:space="0" w:color="auto"/>
              <w:left w:val="single" w:sz="4" w:space="0" w:color="auto"/>
              <w:bottom w:val="single" w:sz="4" w:space="0" w:color="auto"/>
              <w:right w:val="single" w:sz="4" w:space="0" w:color="auto"/>
            </w:tcBorders>
          </w:tcPr>
          <w:p w14:paraId="58B237A7" w14:textId="319CB2F3" w:rsidR="00656B5D" w:rsidRPr="009D6E02" w:rsidRDefault="00CC4D5C" w:rsidP="00CC4D5C">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Echipamentele nu vor deteriora starea/potențialul ecologic a/al corpurilor de apă și nu vor împiedica îmbunătățirea potențialului ecologic cu luarea în considerare a efectelor schimbărilor climatice.</w:t>
            </w:r>
          </w:p>
          <w:p w14:paraId="05BFB03D" w14:textId="77777777" w:rsidR="00F83A5E" w:rsidRPr="009D6E02" w:rsidRDefault="00F83A5E" w:rsidP="00CC4D5C">
            <w:pPr>
              <w:pStyle w:val="ListParagraph"/>
              <w:spacing w:after="0" w:line="240" w:lineRule="auto"/>
              <w:ind w:left="-18"/>
              <w:jc w:val="both"/>
              <w:rPr>
                <w:rFonts w:ascii="Calibri" w:hAnsi="Calibri" w:cstheme="minorHAnsi"/>
                <w:bCs/>
                <w:color w:val="002060"/>
              </w:rPr>
            </w:pPr>
          </w:p>
          <w:p w14:paraId="61947FA3" w14:textId="77777777" w:rsidR="00F83A5E" w:rsidRPr="009D6E02" w:rsidRDefault="00F83A5E" w:rsidP="00F83A5E">
            <w:pPr>
              <w:spacing w:after="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0FA0C3D2" w14:textId="77777777" w:rsidR="00CC4D5C" w:rsidRPr="009D6E02" w:rsidRDefault="00F83A5E" w:rsidP="00F83A5E">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A se specifica motivele pentru care se consideră că investițiile proiectului nu au un impact semnificativ asupra acestui obiectiv de mediu.</w:t>
            </w:r>
          </w:p>
          <w:p w14:paraId="25F6951A" w14:textId="18F18D1F" w:rsidR="008D0609" w:rsidRPr="009D6E02" w:rsidRDefault="008D0609" w:rsidP="00F83A5E">
            <w:pPr>
              <w:pStyle w:val="ListParagraph"/>
              <w:spacing w:after="0" w:line="240" w:lineRule="auto"/>
              <w:ind w:left="-18"/>
              <w:jc w:val="both"/>
              <w:rPr>
                <w:rFonts w:ascii="Calibri" w:hAnsi="Calibri" w:cstheme="minorHAnsi"/>
                <w:bCs/>
                <w:color w:val="002060"/>
              </w:rPr>
            </w:pPr>
          </w:p>
        </w:tc>
      </w:tr>
      <w:tr w:rsidR="009D6E02" w:rsidRPr="009D6E02" w14:paraId="04485CB8"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6EB91E7" w:rsidR="00227D05" w:rsidRPr="009D6E02" w:rsidRDefault="00035E06" w:rsidP="00B45DB3">
            <w:pPr>
              <w:spacing w:after="0" w:line="240" w:lineRule="auto"/>
              <w:jc w:val="both"/>
              <w:rPr>
                <w:rFonts w:ascii="Calibri" w:hAnsi="Calibri" w:cstheme="minorHAnsi"/>
                <w:color w:val="002060"/>
              </w:rPr>
            </w:pPr>
            <w:r w:rsidRPr="009D6E02">
              <w:rPr>
                <w:rFonts w:ascii="Calibri" w:hAnsi="Calibri" w:cstheme="minorHAnsi"/>
                <w:color w:val="002060"/>
              </w:rPr>
              <w:t>Economia</w:t>
            </w:r>
            <w:r w:rsidR="00227D05" w:rsidRPr="009D6E02">
              <w:rPr>
                <w:rFonts w:ascii="Calibri" w:hAnsi="Calibri" w:cstheme="minorHAnsi"/>
                <w:color w:val="002060"/>
              </w:rPr>
              <w:t xml:space="preserve">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FE3BBE8" w14:textId="69862B46" w:rsidR="00372C11" w:rsidRPr="009D6E02" w:rsidRDefault="00372C11" w:rsidP="00227D05">
            <w:pPr>
              <w:spacing w:after="0" w:line="240" w:lineRule="auto"/>
              <w:jc w:val="center"/>
              <w:rPr>
                <w:rFonts w:ascii="Calibri" w:hAnsi="Calibri" w:cstheme="minorHAnsi"/>
                <w:color w:val="002060"/>
              </w:rPr>
            </w:pPr>
          </w:p>
        </w:tc>
        <w:tc>
          <w:tcPr>
            <w:tcW w:w="1260" w:type="dxa"/>
            <w:tcBorders>
              <w:top w:val="single" w:sz="4" w:space="0" w:color="auto"/>
              <w:left w:val="single" w:sz="4" w:space="0" w:color="auto"/>
              <w:bottom w:val="single" w:sz="4" w:space="0" w:color="auto"/>
              <w:right w:val="single" w:sz="4" w:space="0" w:color="auto"/>
            </w:tcBorders>
          </w:tcPr>
          <w:p w14:paraId="6B9513DB" w14:textId="77777777" w:rsidR="00290ED0" w:rsidRPr="009D6E02" w:rsidRDefault="00290ED0" w:rsidP="00290ED0">
            <w:pPr>
              <w:spacing w:after="0" w:line="240" w:lineRule="auto"/>
              <w:jc w:val="center"/>
              <w:rPr>
                <w:rFonts w:ascii="Calibri" w:hAnsi="Calibri" w:cstheme="minorHAnsi"/>
                <w:color w:val="002060"/>
              </w:rPr>
            </w:pPr>
            <w:r w:rsidRPr="009D6E02">
              <w:rPr>
                <w:rFonts w:ascii="Calibri" w:hAnsi="Calibri" w:cstheme="minorHAnsi"/>
                <w:color w:val="002060"/>
              </w:rPr>
              <w:t>X</w:t>
            </w:r>
          </w:p>
          <w:p w14:paraId="51279B77" w14:textId="77777777" w:rsidR="00290ED0" w:rsidRPr="009D6E02" w:rsidRDefault="00290ED0" w:rsidP="00290ED0">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2EAC736C" w14:textId="04A97419" w:rsidR="00227D05" w:rsidRPr="009D6E02" w:rsidRDefault="00227D05" w:rsidP="00227D05">
            <w:pPr>
              <w:spacing w:after="0" w:line="240" w:lineRule="auto"/>
              <w:jc w:val="center"/>
              <w:rPr>
                <w:rFonts w:ascii="Calibri" w:hAnsi="Calibri" w:cstheme="minorHAnsi"/>
                <w:color w:val="002060"/>
              </w:rPr>
            </w:pPr>
          </w:p>
        </w:tc>
        <w:tc>
          <w:tcPr>
            <w:tcW w:w="5417" w:type="dxa"/>
            <w:tcBorders>
              <w:top w:val="single" w:sz="4" w:space="0" w:color="auto"/>
              <w:left w:val="single" w:sz="4" w:space="0" w:color="auto"/>
              <w:bottom w:val="single" w:sz="4" w:space="0" w:color="auto"/>
              <w:right w:val="single" w:sz="4" w:space="0" w:color="auto"/>
            </w:tcBorders>
          </w:tcPr>
          <w:p w14:paraId="75F0031C" w14:textId="69ED2087"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 xml:space="preserve">Investiția nu va afecta obiectivul de economie circulară, inclusiv prevenirea și reciclarea deșeurilor întrucât investițiile se vor realiza cu respectarea următoarelor cerințe: </w:t>
            </w:r>
          </w:p>
          <w:p w14:paraId="13B451EB" w14:textId="5942773A"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w:t>
            </w:r>
            <w:r w:rsidRPr="009D6E02">
              <w:rPr>
                <w:rFonts w:ascii="Calibri" w:hAnsi="Calibri" w:cstheme="minorHAnsi"/>
                <w:bCs/>
                <w:color w:val="002060"/>
              </w:rPr>
              <w:tab/>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w:t>
            </w:r>
            <w:r w:rsidR="00232F39" w:rsidRPr="009D6E02">
              <w:rPr>
                <w:rFonts w:ascii="Calibri" w:hAnsi="Calibri" w:cstheme="minorHAnsi"/>
                <w:bCs/>
                <w:color w:val="002060"/>
              </w:rPr>
              <w:t xml:space="preserve"> </w:t>
            </w:r>
            <w:r w:rsidRPr="009D6E02">
              <w:rPr>
                <w:rFonts w:ascii="Calibri" w:hAnsi="Calibri" w:cstheme="minorHAnsi"/>
                <w:bCs/>
                <w:color w:val="002060"/>
              </w:rPr>
              <w:t>ulterioare şi aprobat prin Hotărârea Guvernului nr. 942/2017).</w:t>
            </w:r>
          </w:p>
          <w:p w14:paraId="12F60E58" w14:textId="77777777"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w:t>
            </w:r>
            <w:r w:rsidRPr="009D6E02">
              <w:rPr>
                <w:rFonts w:ascii="Calibri" w:hAnsi="Calibri" w:cstheme="minorHAnsi"/>
                <w:bCs/>
                <w:color w:val="002060"/>
              </w:rPr>
              <w:tab/>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4A95C6E0" w14:textId="77777777"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w:t>
            </w:r>
            <w:r w:rsidRPr="009D6E02">
              <w:rPr>
                <w:rFonts w:ascii="Calibri" w:hAnsi="Calibri" w:cstheme="minorHAnsi"/>
                <w:bCs/>
                <w:color w:val="002060"/>
              </w:rPr>
              <w:tab/>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3DBC8C15" w14:textId="77777777"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w:t>
            </w:r>
            <w:r w:rsidRPr="009D6E02">
              <w:rPr>
                <w:rFonts w:ascii="Calibri" w:hAnsi="Calibri" w:cstheme="minorHAnsi"/>
                <w:bCs/>
                <w:color w:val="002060"/>
              </w:rPr>
              <w:tab/>
              <w:t xml:space="preserve">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w:t>
            </w:r>
            <w:r w:rsidRPr="009D6E02">
              <w:rPr>
                <w:rFonts w:ascii="Calibri" w:hAnsi="Calibri" w:cstheme="minorHAnsi"/>
                <w:bCs/>
                <w:color w:val="002060"/>
              </w:rPr>
              <w:lastRenderedPageBreak/>
              <w:t>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6DC17833" w14:textId="77777777" w:rsidR="005943F1" w:rsidRPr="009D6E02" w:rsidRDefault="005943F1" w:rsidP="005943F1">
            <w:pPr>
              <w:pStyle w:val="ListParagraph"/>
              <w:spacing w:after="0" w:line="240" w:lineRule="auto"/>
              <w:ind w:left="-18"/>
              <w:jc w:val="both"/>
              <w:rPr>
                <w:rFonts w:ascii="Calibri" w:hAnsi="Calibri" w:cstheme="minorHAnsi"/>
                <w:bCs/>
                <w:color w:val="002060"/>
              </w:rPr>
            </w:pPr>
            <w:r w:rsidRPr="009D6E02">
              <w:rPr>
                <w:rFonts w:ascii="Calibri" w:hAnsi="Calibri" w:cstheme="minorHAnsi"/>
                <w:bCs/>
                <w:color w:val="002060"/>
              </w:rPr>
              <w:t>•</w:t>
            </w:r>
            <w:r w:rsidRPr="009D6E02">
              <w:rPr>
                <w:rFonts w:ascii="Calibri" w:hAnsi="Calibri" w:cstheme="minorHAnsi"/>
                <w:bCs/>
                <w:color w:val="002060"/>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423EF338" w14:textId="713B8B76" w:rsidR="004E19EC" w:rsidRPr="009D6E02" w:rsidRDefault="005943F1" w:rsidP="004E19EC">
            <w:pPr>
              <w:pStyle w:val="ListParagraph"/>
              <w:numPr>
                <w:ilvl w:val="0"/>
                <w:numId w:val="5"/>
              </w:numPr>
              <w:spacing w:after="0" w:line="240" w:lineRule="auto"/>
              <w:ind w:left="0" w:firstLine="0"/>
              <w:jc w:val="both"/>
              <w:rPr>
                <w:rFonts w:ascii="Calibri" w:hAnsi="Calibri" w:cstheme="minorHAnsi"/>
                <w:bCs/>
                <w:color w:val="002060"/>
              </w:rPr>
            </w:pPr>
            <w:r w:rsidRPr="009D6E02">
              <w:rPr>
                <w:rFonts w:ascii="Calibri" w:hAnsi="Calibri" w:cstheme="minorHAnsi"/>
                <w:bCs/>
                <w:color w:val="002060"/>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1462169F" w14:textId="77777777" w:rsidR="004E19EC" w:rsidRPr="009D6E02" w:rsidRDefault="004E19EC" w:rsidP="004E19EC">
            <w:pPr>
              <w:spacing w:after="0" w:line="240" w:lineRule="auto"/>
              <w:jc w:val="both"/>
              <w:rPr>
                <w:rFonts w:ascii="Calibri" w:hAnsi="Calibri" w:cstheme="minorHAnsi"/>
                <w:bCs/>
                <w:color w:val="002060"/>
              </w:rPr>
            </w:pPr>
          </w:p>
          <w:p w14:paraId="6D349642" w14:textId="77777777" w:rsidR="004E19EC" w:rsidRPr="009D6E02" w:rsidRDefault="004E19EC" w:rsidP="004E19EC">
            <w:pPr>
              <w:spacing w:after="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38CC45DB" w14:textId="77777777" w:rsidR="00B06A05" w:rsidRPr="009D6E02" w:rsidRDefault="004E19EC" w:rsidP="004E19EC">
            <w:pPr>
              <w:spacing w:after="0" w:line="240" w:lineRule="auto"/>
              <w:jc w:val="both"/>
              <w:rPr>
                <w:rFonts w:ascii="Calibri" w:hAnsi="Calibri" w:cstheme="minorHAnsi"/>
                <w:bCs/>
                <w:color w:val="002060"/>
              </w:rPr>
            </w:pPr>
            <w:r w:rsidRPr="009D6E02">
              <w:rPr>
                <w:rFonts w:ascii="Calibri" w:hAnsi="Calibri" w:cstheme="minorHAnsi"/>
                <w:bCs/>
                <w:color w:val="002060"/>
              </w:rPr>
              <w:t>A se specifica motivele pentru care se consideră că investițiile proiectului nu vor cauza prejudicii în ceea ce privește economia circulară?</w:t>
            </w:r>
          </w:p>
          <w:p w14:paraId="28D4BC4B" w14:textId="50AC4E42" w:rsidR="008D0609" w:rsidRPr="009D6E02" w:rsidRDefault="008D0609" w:rsidP="004E19EC">
            <w:pPr>
              <w:spacing w:after="0" w:line="240" w:lineRule="auto"/>
              <w:jc w:val="both"/>
              <w:rPr>
                <w:rFonts w:ascii="Calibri" w:hAnsi="Calibri" w:cstheme="minorHAnsi"/>
                <w:bCs/>
                <w:i/>
                <w:color w:val="002060"/>
              </w:rPr>
            </w:pPr>
          </w:p>
        </w:tc>
      </w:tr>
      <w:tr w:rsidR="009D6E02" w:rsidRPr="009D6E02" w14:paraId="50C2E202"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9D6E02" w:rsidRDefault="00227D05" w:rsidP="00B45DB3">
            <w:pPr>
              <w:spacing w:after="0" w:line="240" w:lineRule="auto"/>
              <w:jc w:val="both"/>
              <w:rPr>
                <w:rFonts w:ascii="Calibri" w:hAnsi="Calibri" w:cstheme="minorHAnsi"/>
                <w:color w:val="002060"/>
              </w:rPr>
            </w:pPr>
            <w:r w:rsidRPr="009D6E02">
              <w:rPr>
                <w:rFonts w:ascii="Calibri" w:hAnsi="Calibri" w:cstheme="minorHAnsi"/>
                <w:color w:val="002060"/>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0BF0C845" w14:textId="5B37081A" w:rsidR="00372C11" w:rsidRPr="009D6E02" w:rsidRDefault="00372C11" w:rsidP="00227D05">
            <w:pPr>
              <w:spacing w:after="0" w:line="240" w:lineRule="auto"/>
              <w:jc w:val="center"/>
              <w:rPr>
                <w:rFonts w:ascii="Calibri" w:hAnsi="Calibri" w:cstheme="minorHAnsi"/>
                <w:b/>
                <w:color w:val="002060"/>
              </w:rPr>
            </w:pPr>
          </w:p>
        </w:tc>
        <w:tc>
          <w:tcPr>
            <w:tcW w:w="1260" w:type="dxa"/>
            <w:tcBorders>
              <w:top w:val="single" w:sz="4" w:space="0" w:color="auto"/>
              <w:left w:val="single" w:sz="4" w:space="0" w:color="auto"/>
              <w:bottom w:val="single" w:sz="4" w:space="0" w:color="auto"/>
              <w:right w:val="single" w:sz="4" w:space="0" w:color="auto"/>
            </w:tcBorders>
          </w:tcPr>
          <w:p w14:paraId="7783F513" w14:textId="77777777" w:rsidR="00290ED0" w:rsidRPr="009D6E02" w:rsidRDefault="00290ED0" w:rsidP="00290ED0">
            <w:pPr>
              <w:spacing w:after="0" w:line="240" w:lineRule="auto"/>
              <w:jc w:val="center"/>
              <w:rPr>
                <w:rFonts w:ascii="Calibri" w:hAnsi="Calibri" w:cstheme="minorHAnsi"/>
                <w:color w:val="002060"/>
              </w:rPr>
            </w:pPr>
            <w:r w:rsidRPr="009D6E02">
              <w:rPr>
                <w:rFonts w:ascii="Calibri" w:hAnsi="Calibri" w:cstheme="minorHAnsi"/>
                <w:color w:val="002060"/>
              </w:rPr>
              <w:t>X</w:t>
            </w:r>
          </w:p>
          <w:p w14:paraId="1C5DD9BC" w14:textId="77777777" w:rsidR="00290ED0" w:rsidRPr="009D6E02" w:rsidRDefault="00290ED0" w:rsidP="00290ED0">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2F3FADC0" w14:textId="2F0869AE" w:rsidR="00227D05" w:rsidRPr="009D6E02" w:rsidRDefault="00227D05" w:rsidP="00227D05">
            <w:pPr>
              <w:spacing w:after="0" w:line="240" w:lineRule="auto"/>
              <w:jc w:val="center"/>
              <w:rPr>
                <w:rFonts w:ascii="Calibri" w:hAnsi="Calibri" w:cstheme="minorHAnsi"/>
                <w:color w:val="002060"/>
              </w:rPr>
            </w:pPr>
          </w:p>
        </w:tc>
        <w:tc>
          <w:tcPr>
            <w:tcW w:w="5417" w:type="dxa"/>
            <w:tcBorders>
              <w:top w:val="single" w:sz="4" w:space="0" w:color="auto"/>
              <w:left w:val="single" w:sz="4" w:space="0" w:color="auto"/>
              <w:bottom w:val="single" w:sz="4" w:space="0" w:color="auto"/>
              <w:right w:val="single" w:sz="4" w:space="0" w:color="auto"/>
            </w:tcBorders>
          </w:tcPr>
          <w:p w14:paraId="6B004E2B" w14:textId="3C8C4DA0" w:rsidR="005943F1" w:rsidRPr="009D6E02" w:rsidRDefault="005943F1" w:rsidP="005943F1">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Aer</w:t>
            </w:r>
          </w:p>
          <w:p w14:paraId="759DAC80" w14:textId="63E1F091" w:rsidR="005943F1" w:rsidRPr="009D6E02" w:rsidRDefault="003545DF" w:rsidP="005943F1">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S</w:t>
            </w:r>
            <w:r w:rsidR="005943F1" w:rsidRPr="009D6E02">
              <w:rPr>
                <w:rFonts w:ascii="Calibri" w:hAnsi="Calibri" w:cstheme="minorHAnsi"/>
                <w:bCs/>
                <w:color w:val="002060"/>
              </w:rPr>
              <w:t>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w:t>
            </w:r>
            <w:r w:rsidRPr="009D6E02">
              <w:rPr>
                <w:rFonts w:ascii="Calibri" w:hAnsi="Calibri" w:cstheme="minorHAnsi"/>
                <w:bCs/>
                <w:color w:val="002060"/>
              </w:rPr>
              <w:t>,</w:t>
            </w:r>
            <w:r w:rsidR="005943F1" w:rsidRPr="009D6E02">
              <w:rPr>
                <w:rFonts w:ascii="Calibri" w:hAnsi="Calibri" w:cstheme="minorHAnsi"/>
                <w:bCs/>
                <w:color w:val="002060"/>
              </w:rPr>
              <w:t xml:space="preserve"> nefiind de natură să afecteze semnificativ acest obiectiv de mediu. Pe cât posibil se vor lua măsuri de atenuare, astfel că lucrările aferente proiectului vor fi realizate cu utilaje mai puţin poluante.</w:t>
            </w:r>
          </w:p>
          <w:p w14:paraId="3CEFA48F" w14:textId="77777777" w:rsidR="005943F1" w:rsidRPr="009D6E02" w:rsidRDefault="005943F1" w:rsidP="005943F1">
            <w:pPr>
              <w:spacing w:after="120" w:line="240" w:lineRule="auto"/>
              <w:contextualSpacing/>
              <w:jc w:val="both"/>
              <w:rPr>
                <w:rFonts w:ascii="Calibri" w:hAnsi="Calibri" w:cstheme="minorHAnsi"/>
                <w:bCs/>
                <w:color w:val="002060"/>
              </w:rPr>
            </w:pPr>
          </w:p>
          <w:p w14:paraId="5088D7BE" w14:textId="77777777" w:rsidR="005943F1" w:rsidRPr="009D6E02" w:rsidRDefault="005943F1" w:rsidP="005943F1">
            <w:pPr>
              <w:spacing w:after="120" w:line="240" w:lineRule="auto"/>
              <w:contextualSpacing/>
              <w:rPr>
                <w:rFonts w:ascii="Calibri" w:hAnsi="Calibri" w:cstheme="minorHAnsi"/>
                <w:bCs/>
                <w:color w:val="002060"/>
              </w:rPr>
            </w:pPr>
            <w:r w:rsidRPr="009D6E02">
              <w:rPr>
                <w:rFonts w:ascii="Calibri" w:hAnsi="Calibri" w:cstheme="minorHAnsi"/>
                <w:bCs/>
                <w:color w:val="002060"/>
              </w:rPr>
              <w:t>Apa</w:t>
            </w:r>
          </w:p>
          <w:p w14:paraId="4668EA61" w14:textId="67858694" w:rsidR="005943F1" w:rsidRPr="009D6E02" w:rsidRDefault="005943F1" w:rsidP="005943F1">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Pe parcursul etapei de execuţie</w:t>
            </w:r>
            <w:r w:rsidR="002942B9" w:rsidRPr="009D6E02">
              <w:rPr>
                <w:rFonts w:ascii="Calibri" w:hAnsi="Calibri" w:cstheme="minorHAnsi"/>
                <w:bCs/>
                <w:color w:val="002060"/>
              </w:rPr>
              <w:t>/de dezafectare</w:t>
            </w:r>
            <w:r w:rsidRPr="009D6E02">
              <w:rPr>
                <w:rFonts w:ascii="Calibri" w:hAnsi="Calibri" w:cstheme="minorHAnsi"/>
                <w:bCs/>
                <w:color w:val="002060"/>
              </w:rPr>
              <w:t xml:space="preserve"> se vor lua măsurile necesare astfel încât deșeurile rezultate precum și materialele necesare pentru construire, să fie corect depozitate pentru a se evita infiltraţiile în stratul acvifer sau în apele de suprafaţă, urmare a antrenării acestora de către apele pluviale sau de către vânt.</w:t>
            </w:r>
          </w:p>
          <w:p w14:paraId="1DEBB816" w14:textId="77777777" w:rsidR="00E00434" w:rsidRPr="009D6E02" w:rsidRDefault="00E00434" w:rsidP="005943F1">
            <w:pPr>
              <w:spacing w:after="120" w:line="240" w:lineRule="auto"/>
              <w:contextualSpacing/>
              <w:jc w:val="both"/>
              <w:rPr>
                <w:rFonts w:ascii="Calibri" w:hAnsi="Calibri" w:cstheme="minorHAnsi"/>
                <w:bCs/>
                <w:color w:val="002060"/>
              </w:rPr>
            </w:pPr>
          </w:p>
          <w:p w14:paraId="09DE8B6E" w14:textId="77777777" w:rsidR="006519F8" w:rsidRPr="009D6E02" w:rsidRDefault="006519F8" w:rsidP="006519F8">
            <w:pPr>
              <w:spacing w:after="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722652D4" w14:textId="77777777" w:rsidR="00AA6574" w:rsidRPr="009D6E02" w:rsidRDefault="006519F8" w:rsidP="006519F8">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 se specifica motivele pentru care se consideră că investițiile proiectului nu vor cauza poluarea mediului.</w:t>
            </w:r>
          </w:p>
          <w:p w14:paraId="38F95872" w14:textId="5D53C7D6" w:rsidR="006519F8" w:rsidRPr="009D6E02" w:rsidRDefault="006519F8" w:rsidP="006519F8">
            <w:pPr>
              <w:spacing w:after="120" w:line="240" w:lineRule="auto"/>
              <w:contextualSpacing/>
              <w:jc w:val="both"/>
              <w:rPr>
                <w:rFonts w:ascii="Calibri" w:hAnsi="Calibri" w:cstheme="minorHAnsi"/>
                <w:bCs/>
                <w:color w:val="002060"/>
              </w:rPr>
            </w:pPr>
          </w:p>
        </w:tc>
      </w:tr>
      <w:tr w:rsidR="00924CCA" w:rsidRPr="009D6E02" w14:paraId="1FBECB34" w14:textId="77777777" w:rsidTr="0012510C">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9D6E02" w:rsidRDefault="00F84D75" w:rsidP="00B45DB3">
            <w:pPr>
              <w:spacing w:after="0" w:line="240" w:lineRule="auto"/>
              <w:jc w:val="both"/>
              <w:rPr>
                <w:rFonts w:ascii="Calibri" w:hAnsi="Calibri" w:cstheme="minorHAnsi"/>
                <w:color w:val="002060"/>
              </w:rPr>
            </w:pPr>
            <w:r w:rsidRPr="009D6E02">
              <w:rPr>
                <w:rFonts w:ascii="Calibri" w:hAnsi="Calibri" w:cstheme="minorHAnsi"/>
                <w:color w:val="002060"/>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62CE931D" w14:textId="693EA7F5" w:rsidR="00F84D75" w:rsidRPr="009D6E02" w:rsidRDefault="00F84D75" w:rsidP="00853106">
            <w:pPr>
              <w:spacing w:after="120" w:line="240" w:lineRule="auto"/>
              <w:contextualSpacing/>
              <w:jc w:val="center"/>
              <w:rPr>
                <w:rFonts w:ascii="Calibri" w:hAnsi="Calibri" w:cstheme="minorHAnsi"/>
                <w:color w:val="002060"/>
              </w:rPr>
            </w:pPr>
          </w:p>
        </w:tc>
        <w:tc>
          <w:tcPr>
            <w:tcW w:w="1260" w:type="dxa"/>
            <w:tcBorders>
              <w:top w:val="single" w:sz="4" w:space="0" w:color="auto"/>
              <w:left w:val="single" w:sz="4" w:space="0" w:color="auto"/>
              <w:bottom w:val="single" w:sz="4" w:space="0" w:color="auto"/>
              <w:right w:val="single" w:sz="4" w:space="0" w:color="auto"/>
            </w:tcBorders>
          </w:tcPr>
          <w:p w14:paraId="5776B047" w14:textId="77777777" w:rsidR="00290ED0" w:rsidRPr="009D6E02" w:rsidRDefault="00290ED0" w:rsidP="00290ED0">
            <w:pPr>
              <w:spacing w:after="0" w:line="240" w:lineRule="auto"/>
              <w:jc w:val="center"/>
              <w:rPr>
                <w:rFonts w:ascii="Calibri" w:hAnsi="Calibri" w:cstheme="minorHAnsi"/>
                <w:color w:val="002060"/>
              </w:rPr>
            </w:pPr>
            <w:r w:rsidRPr="009D6E02">
              <w:rPr>
                <w:rFonts w:ascii="Calibri" w:hAnsi="Calibri" w:cstheme="minorHAnsi"/>
                <w:color w:val="002060"/>
              </w:rPr>
              <w:t>X</w:t>
            </w:r>
          </w:p>
          <w:p w14:paraId="7F55695C" w14:textId="77777777" w:rsidR="00290ED0" w:rsidRPr="009D6E02" w:rsidRDefault="00290ED0" w:rsidP="00290ED0">
            <w:pPr>
              <w:spacing w:after="120" w:line="240" w:lineRule="auto"/>
              <w:contextualSpacing/>
              <w:jc w:val="center"/>
              <w:rPr>
                <w:rFonts w:ascii="Calibri" w:hAnsi="Calibri" w:cstheme="minorHAnsi"/>
                <w:color w:val="002060"/>
              </w:rPr>
            </w:pPr>
            <w:r w:rsidRPr="009D6E02">
              <w:rPr>
                <w:rFonts w:ascii="Calibri" w:hAnsi="Calibri" w:cstheme="minorHAnsi"/>
                <w:color w:val="002060"/>
              </w:rPr>
              <w:t>(</w:t>
            </w:r>
            <w:r w:rsidRPr="009D6E02">
              <w:rPr>
                <w:rFonts w:ascii="Calibri" w:hAnsi="Calibri" w:cstheme="minorHAnsi"/>
                <w:i/>
                <w:color w:val="002060"/>
              </w:rPr>
              <w:t>justificare</w:t>
            </w:r>
            <w:r w:rsidRPr="009D6E02">
              <w:rPr>
                <w:rFonts w:ascii="Calibri" w:hAnsi="Calibri" w:cstheme="minorHAnsi"/>
                <w:color w:val="002060"/>
              </w:rPr>
              <w:t>)</w:t>
            </w:r>
          </w:p>
          <w:p w14:paraId="29EEB373" w14:textId="47FE5EB9" w:rsidR="00372C11" w:rsidRPr="009D6E02" w:rsidRDefault="00372C11" w:rsidP="0041222A">
            <w:pPr>
              <w:spacing w:after="120" w:line="240" w:lineRule="auto"/>
              <w:contextualSpacing/>
              <w:jc w:val="center"/>
              <w:rPr>
                <w:rFonts w:ascii="Calibri" w:hAnsi="Calibri" w:cstheme="minorHAnsi"/>
                <w:b/>
                <w:color w:val="002060"/>
              </w:rPr>
            </w:pPr>
          </w:p>
        </w:tc>
        <w:tc>
          <w:tcPr>
            <w:tcW w:w="5417" w:type="dxa"/>
            <w:tcBorders>
              <w:top w:val="single" w:sz="4" w:space="0" w:color="auto"/>
              <w:left w:val="single" w:sz="4" w:space="0" w:color="auto"/>
              <w:bottom w:val="single" w:sz="4" w:space="0" w:color="auto"/>
              <w:right w:val="single" w:sz="4" w:space="0" w:color="auto"/>
            </w:tcBorders>
          </w:tcPr>
          <w:p w14:paraId="374AE7E4" w14:textId="39AFE5AA" w:rsidR="00F84D75" w:rsidRPr="009D6E02" w:rsidRDefault="00313AE7" w:rsidP="00901479">
            <w:pPr>
              <w:spacing w:after="0" w:line="240" w:lineRule="auto"/>
              <w:contextualSpacing/>
              <w:jc w:val="both"/>
              <w:rPr>
                <w:rFonts w:ascii="Calibri" w:hAnsi="Calibri" w:cstheme="minorHAnsi"/>
                <w:bCs/>
                <w:color w:val="002060"/>
              </w:rPr>
            </w:pPr>
            <w:r w:rsidRPr="009D6E02">
              <w:rPr>
                <w:rFonts w:ascii="Calibri" w:hAnsi="Calibri" w:cstheme="minorHAnsi"/>
                <w:bCs/>
                <w:color w:val="002060"/>
              </w:rPr>
              <w:t>Proiect</w:t>
            </w:r>
            <w:r w:rsidR="00BD3010" w:rsidRPr="009D6E02">
              <w:rPr>
                <w:rFonts w:ascii="Calibri" w:hAnsi="Calibri" w:cstheme="minorHAnsi"/>
                <w:bCs/>
                <w:color w:val="002060"/>
              </w:rPr>
              <w:t>ul</w:t>
            </w:r>
            <w:r w:rsidRPr="009D6E02">
              <w:rPr>
                <w:rFonts w:ascii="Calibri" w:hAnsi="Calibri" w:cstheme="minorHAnsi"/>
                <w:bCs/>
                <w:color w:val="002060"/>
              </w:rPr>
              <w:t xml:space="preserve"> v</w:t>
            </w:r>
            <w:r w:rsidR="00095374" w:rsidRPr="009D6E02">
              <w:rPr>
                <w:rFonts w:ascii="Calibri" w:hAnsi="Calibri" w:cstheme="minorHAnsi"/>
                <w:bCs/>
                <w:color w:val="002060"/>
              </w:rPr>
              <w:t>a</w:t>
            </w:r>
            <w:r w:rsidRPr="009D6E02">
              <w:rPr>
                <w:rFonts w:ascii="Calibri" w:hAnsi="Calibri" w:cstheme="minorHAnsi"/>
                <w:bCs/>
                <w:color w:val="002060"/>
              </w:rPr>
              <w:t xml:space="preserve"> pune obligatoriu în aplicare toate măsurile de atenuare fezabile din punct de vedere tehnic și relevante din punct de vedere ecologic pentru a reduce impactul </w:t>
            </w:r>
            <w:r w:rsidRPr="009D6E02">
              <w:rPr>
                <w:rFonts w:ascii="Calibri" w:hAnsi="Calibri" w:cstheme="minorHAnsi"/>
                <w:bCs/>
                <w:color w:val="002060"/>
              </w:rPr>
              <w:lastRenderedPageBreak/>
              <w:t>negativ asupra habitatelor și speciilor protejate</w:t>
            </w:r>
            <w:r w:rsidR="00901479" w:rsidRPr="009D6E02">
              <w:rPr>
                <w:rFonts w:ascii="Calibri" w:hAnsi="Calibri" w:cstheme="minorHAnsi"/>
                <w:bCs/>
                <w:color w:val="002060"/>
              </w:rPr>
              <w:t xml:space="preserve"> (dacă este cazul)</w:t>
            </w:r>
            <w:r w:rsidRPr="009D6E02">
              <w:rPr>
                <w:rFonts w:ascii="Calibri" w:hAnsi="Calibri" w:cstheme="minorHAnsi"/>
                <w:bCs/>
                <w:color w:val="002060"/>
              </w:rPr>
              <w:t>.</w:t>
            </w:r>
          </w:p>
          <w:p w14:paraId="4FAEEE51" w14:textId="73C1871A" w:rsidR="008729D9" w:rsidRPr="009D6E02" w:rsidRDefault="008729D9" w:rsidP="00901479">
            <w:pPr>
              <w:spacing w:after="0" w:line="240" w:lineRule="auto"/>
              <w:contextualSpacing/>
              <w:jc w:val="both"/>
              <w:rPr>
                <w:rFonts w:ascii="Calibri" w:hAnsi="Calibri" w:cstheme="minorHAnsi"/>
                <w:bCs/>
                <w:color w:val="002060"/>
              </w:rPr>
            </w:pPr>
          </w:p>
          <w:p w14:paraId="093191C9" w14:textId="77777777" w:rsidR="00001BBD" w:rsidRPr="009D6E02" w:rsidRDefault="00001BBD" w:rsidP="00001BBD">
            <w:pPr>
              <w:spacing w:after="0" w:line="240" w:lineRule="auto"/>
              <w:contextualSpacing/>
              <w:jc w:val="both"/>
              <w:rPr>
                <w:rFonts w:ascii="Calibri" w:hAnsi="Calibri" w:cstheme="minorHAnsi"/>
                <w:bCs/>
                <w:i/>
                <w:color w:val="002060"/>
                <w:lang w:val="en-US"/>
              </w:rPr>
            </w:pPr>
            <w:r w:rsidRPr="009D6E02">
              <w:rPr>
                <w:rFonts w:ascii="Calibri" w:hAnsi="Calibri" w:cstheme="minorHAnsi"/>
                <w:bCs/>
                <w:i/>
                <w:color w:val="002060"/>
              </w:rPr>
              <w:t>Justificare suplimentară</w:t>
            </w:r>
            <w:r w:rsidRPr="009D6E02">
              <w:rPr>
                <w:rFonts w:ascii="Calibri" w:hAnsi="Calibri" w:cstheme="minorHAnsi"/>
                <w:bCs/>
                <w:i/>
                <w:color w:val="002060"/>
                <w:lang w:val="en-US"/>
              </w:rPr>
              <w:t>:</w:t>
            </w:r>
          </w:p>
          <w:p w14:paraId="4DB29466" w14:textId="6899D215" w:rsidR="00001BBD" w:rsidRPr="009D6E02" w:rsidRDefault="00001BBD" w:rsidP="00001BBD">
            <w:pPr>
              <w:spacing w:after="120" w:line="240" w:lineRule="auto"/>
              <w:contextualSpacing/>
              <w:jc w:val="both"/>
              <w:rPr>
                <w:rFonts w:ascii="Calibri" w:hAnsi="Calibri" w:cstheme="minorHAnsi"/>
                <w:bCs/>
                <w:color w:val="002060"/>
              </w:rPr>
            </w:pPr>
            <w:r w:rsidRPr="009D6E02">
              <w:rPr>
                <w:rFonts w:ascii="Calibri" w:hAnsi="Calibri" w:cstheme="minorHAnsi"/>
                <w:bCs/>
                <w:color w:val="002060"/>
              </w:rPr>
              <w:t>A se specifica motivele pentru care se consideră că investițiile proiectului nu vor afecta biodiversitatea.</w:t>
            </w:r>
          </w:p>
          <w:p w14:paraId="45671C8B" w14:textId="59CBA506" w:rsidR="008729D9" w:rsidRPr="009D6E02" w:rsidRDefault="008729D9" w:rsidP="00901479">
            <w:pPr>
              <w:spacing w:after="0" w:line="240" w:lineRule="auto"/>
              <w:contextualSpacing/>
              <w:jc w:val="both"/>
              <w:rPr>
                <w:rFonts w:ascii="Calibri" w:eastAsia="Arial" w:hAnsi="Calibri" w:cstheme="minorHAnsi"/>
                <w:color w:val="002060"/>
              </w:rPr>
            </w:pPr>
          </w:p>
        </w:tc>
      </w:tr>
    </w:tbl>
    <w:p w14:paraId="4E029F23" w14:textId="04F98720" w:rsidR="00D2414A" w:rsidRPr="009D6E02" w:rsidRDefault="00D2414A" w:rsidP="00C87C06">
      <w:pPr>
        <w:spacing w:after="0" w:line="240" w:lineRule="auto"/>
        <w:jc w:val="both"/>
        <w:rPr>
          <w:rFonts w:ascii="Calibri" w:hAnsi="Calibri" w:cstheme="minorHAnsi"/>
          <w:b/>
          <w:iCs/>
          <w:color w:val="002060"/>
        </w:rPr>
      </w:pPr>
    </w:p>
    <w:sectPr w:rsidR="00D2414A" w:rsidRPr="009D6E02"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E5DDA" w14:textId="77777777" w:rsidR="00AC7A82" w:rsidRDefault="00AC7A82" w:rsidP="00C80355">
      <w:pPr>
        <w:spacing w:after="0" w:line="240" w:lineRule="auto"/>
      </w:pPr>
      <w:r>
        <w:separator/>
      </w:r>
    </w:p>
  </w:endnote>
  <w:endnote w:type="continuationSeparator" w:id="0">
    <w:p w14:paraId="1813DA25" w14:textId="77777777" w:rsidR="00AC7A82" w:rsidRDefault="00AC7A82"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2E1E1" w14:textId="77777777" w:rsidR="00AC7A82" w:rsidRDefault="00AC7A82" w:rsidP="00C80355">
      <w:pPr>
        <w:spacing w:after="0" w:line="240" w:lineRule="auto"/>
      </w:pPr>
      <w:r>
        <w:separator/>
      </w:r>
    </w:p>
  </w:footnote>
  <w:footnote w:type="continuationSeparator" w:id="0">
    <w:p w14:paraId="4EBEAB4F" w14:textId="77777777" w:rsidR="00AC7A82" w:rsidRDefault="00AC7A82" w:rsidP="00C80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C068" w14:textId="6693DD0C" w:rsidR="00D66CDA" w:rsidRPr="00BA6B5A" w:rsidRDefault="00D66CDA" w:rsidP="00E7116C">
    <w:pPr>
      <w:spacing w:after="0" w:line="240" w:lineRule="auto"/>
      <w:jc w:val="right"/>
      <w:rPr>
        <w:rFonts w:ascii="Calibri" w:hAnsi="Calibri" w:cs="Calibri"/>
        <w:b/>
        <w:bCs/>
        <w:color w:val="4472C4" w:themeColor="accent1"/>
        <w:sz w:val="20"/>
        <w:szCs w:val="20"/>
      </w:rPr>
    </w:pPr>
    <w:r w:rsidRPr="00BA6B5A">
      <w:rPr>
        <w:rFonts w:ascii="Calibri" w:hAnsi="Calibri" w:cs="Calibri"/>
        <w:b/>
        <w:bCs/>
        <w:color w:val="4472C4" w:themeColor="accent1"/>
        <w:sz w:val="20"/>
        <w:szCs w:val="20"/>
      </w:rPr>
      <w:t>Anexa 2.</w:t>
    </w:r>
    <w:r w:rsidR="000B38BD" w:rsidRPr="00BA6B5A">
      <w:rPr>
        <w:rFonts w:ascii="Calibri" w:hAnsi="Calibri" w:cs="Calibri"/>
        <w:b/>
        <w:bCs/>
        <w:color w:val="4472C4" w:themeColor="accent1"/>
        <w:sz w:val="20"/>
        <w:szCs w:val="20"/>
      </w:rPr>
      <w:t>5</w:t>
    </w:r>
    <w:r w:rsidR="00B13714" w:rsidRPr="00BA6B5A">
      <w:rPr>
        <w:rFonts w:ascii="Calibri" w:hAnsi="Calibri" w:cs="Calibri"/>
        <w:b/>
        <w:bCs/>
        <w:color w:val="4472C4" w:themeColor="accent1"/>
        <w:sz w:val="20"/>
        <w:szCs w:val="20"/>
      </w:rPr>
      <w:t>-</w:t>
    </w:r>
    <w:r w:rsidR="00562747" w:rsidRPr="00BA6B5A">
      <w:rPr>
        <w:rFonts w:ascii="Calibri" w:hAnsi="Calibri" w:cs="Calibri"/>
        <w:b/>
        <w:bCs/>
        <w:color w:val="4472C4" w:themeColor="accent1"/>
        <w:sz w:val="20"/>
        <w:szCs w:val="20"/>
      </w:rPr>
      <w:t>3</w:t>
    </w:r>
    <w:r w:rsidRPr="00BA6B5A">
      <w:rPr>
        <w:rFonts w:ascii="Calibri" w:hAnsi="Calibri" w:cs="Calibri"/>
        <w:b/>
        <w:bCs/>
        <w:color w:val="4472C4" w:themeColor="accent1"/>
        <w:sz w:val="20"/>
        <w:szCs w:val="20"/>
      </w:rPr>
      <w:t xml:space="preserve"> 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363458"/>
    <w:multiLevelType w:val="hybridMultilevel"/>
    <w:tmpl w:val="E76CAA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73943E9"/>
    <w:multiLevelType w:val="hybridMultilevel"/>
    <w:tmpl w:val="FBF2132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C47A6C"/>
    <w:multiLevelType w:val="hybridMultilevel"/>
    <w:tmpl w:val="5652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431B5C"/>
    <w:multiLevelType w:val="hybridMultilevel"/>
    <w:tmpl w:val="AD5E9218"/>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06"/>
    <w:rsid w:val="000012A9"/>
    <w:rsid w:val="00001BBD"/>
    <w:rsid w:val="0000405A"/>
    <w:rsid w:val="00010908"/>
    <w:rsid w:val="00011E02"/>
    <w:rsid w:val="00012FCD"/>
    <w:rsid w:val="000151B8"/>
    <w:rsid w:val="00017059"/>
    <w:rsid w:val="000267A2"/>
    <w:rsid w:val="00027DB5"/>
    <w:rsid w:val="00030B60"/>
    <w:rsid w:val="00034AEF"/>
    <w:rsid w:val="00035E06"/>
    <w:rsid w:val="00042F77"/>
    <w:rsid w:val="00044DCB"/>
    <w:rsid w:val="00050890"/>
    <w:rsid w:val="00053FBD"/>
    <w:rsid w:val="00055304"/>
    <w:rsid w:val="000619A6"/>
    <w:rsid w:val="00064CCC"/>
    <w:rsid w:val="00067F8A"/>
    <w:rsid w:val="000719B6"/>
    <w:rsid w:val="00073121"/>
    <w:rsid w:val="00076F7B"/>
    <w:rsid w:val="00081C29"/>
    <w:rsid w:val="00085150"/>
    <w:rsid w:val="00086941"/>
    <w:rsid w:val="00095374"/>
    <w:rsid w:val="000974DD"/>
    <w:rsid w:val="000B38BD"/>
    <w:rsid w:val="000C7D39"/>
    <w:rsid w:val="000D110E"/>
    <w:rsid w:val="000E3748"/>
    <w:rsid w:val="000E6485"/>
    <w:rsid w:val="000F140F"/>
    <w:rsid w:val="000F4162"/>
    <w:rsid w:val="000F5170"/>
    <w:rsid w:val="000F63E1"/>
    <w:rsid w:val="00101508"/>
    <w:rsid w:val="0012510C"/>
    <w:rsid w:val="001271AC"/>
    <w:rsid w:val="00131D65"/>
    <w:rsid w:val="0013233A"/>
    <w:rsid w:val="00137345"/>
    <w:rsid w:val="00142E4A"/>
    <w:rsid w:val="00144735"/>
    <w:rsid w:val="00146FCB"/>
    <w:rsid w:val="00152780"/>
    <w:rsid w:val="001532EB"/>
    <w:rsid w:val="00172468"/>
    <w:rsid w:val="001769CB"/>
    <w:rsid w:val="00182F24"/>
    <w:rsid w:val="001845FF"/>
    <w:rsid w:val="00184A2E"/>
    <w:rsid w:val="001A5620"/>
    <w:rsid w:val="001A7F55"/>
    <w:rsid w:val="001B08DA"/>
    <w:rsid w:val="001B09F2"/>
    <w:rsid w:val="001C0BB3"/>
    <w:rsid w:val="001C0C81"/>
    <w:rsid w:val="001C4DEE"/>
    <w:rsid w:val="001D63F1"/>
    <w:rsid w:val="001E02BA"/>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65F0"/>
    <w:rsid w:val="00227D05"/>
    <w:rsid w:val="002306D1"/>
    <w:rsid w:val="002311EE"/>
    <w:rsid w:val="00232F39"/>
    <w:rsid w:val="00237370"/>
    <w:rsid w:val="00237992"/>
    <w:rsid w:val="00245435"/>
    <w:rsid w:val="002601D5"/>
    <w:rsid w:val="0027658B"/>
    <w:rsid w:val="00276C5E"/>
    <w:rsid w:val="0028761D"/>
    <w:rsid w:val="00290ED0"/>
    <w:rsid w:val="002942B9"/>
    <w:rsid w:val="0029607A"/>
    <w:rsid w:val="002A1509"/>
    <w:rsid w:val="002A563E"/>
    <w:rsid w:val="002A5CA0"/>
    <w:rsid w:val="002A69E3"/>
    <w:rsid w:val="002B0E05"/>
    <w:rsid w:val="002B4750"/>
    <w:rsid w:val="002C5C92"/>
    <w:rsid w:val="002C5E4E"/>
    <w:rsid w:val="002C7968"/>
    <w:rsid w:val="002D0BE6"/>
    <w:rsid w:val="002D2C0F"/>
    <w:rsid w:val="002D4123"/>
    <w:rsid w:val="002D444B"/>
    <w:rsid w:val="002F3BE9"/>
    <w:rsid w:val="002F6E49"/>
    <w:rsid w:val="00313AE7"/>
    <w:rsid w:val="0031749D"/>
    <w:rsid w:val="0032172E"/>
    <w:rsid w:val="00334335"/>
    <w:rsid w:val="00334F01"/>
    <w:rsid w:val="00336112"/>
    <w:rsid w:val="00340CD7"/>
    <w:rsid w:val="003413BE"/>
    <w:rsid w:val="00351D6E"/>
    <w:rsid w:val="00351E03"/>
    <w:rsid w:val="003545DF"/>
    <w:rsid w:val="00355E53"/>
    <w:rsid w:val="00372C11"/>
    <w:rsid w:val="00372CD3"/>
    <w:rsid w:val="00385B58"/>
    <w:rsid w:val="00392D56"/>
    <w:rsid w:val="00397737"/>
    <w:rsid w:val="003A5FAA"/>
    <w:rsid w:val="003C1584"/>
    <w:rsid w:val="003D02D2"/>
    <w:rsid w:val="003D0AF5"/>
    <w:rsid w:val="003D0B3B"/>
    <w:rsid w:val="003E01F3"/>
    <w:rsid w:val="003E5B9E"/>
    <w:rsid w:val="003F1FF4"/>
    <w:rsid w:val="003F3815"/>
    <w:rsid w:val="00402894"/>
    <w:rsid w:val="00402B83"/>
    <w:rsid w:val="00411749"/>
    <w:rsid w:val="0041222A"/>
    <w:rsid w:val="00431C39"/>
    <w:rsid w:val="00432EF3"/>
    <w:rsid w:val="0045224E"/>
    <w:rsid w:val="0045745B"/>
    <w:rsid w:val="004647EA"/>
    <w:rsid w:val="00465444"/>
    <w:rsid w:val="004731CD"/>
    <w:rsid w:val="00473C58"/>
    <w:rsid w:val="00475F0A"/>
    <w:rsid w:val="00476452"/>
    <w:rsid w:val="004765C0"/>
    <w:rsid w:val="0049690D"/>
    <w:rsid w:val="004A3306"/>
    <w:rsid w:val="004B5446"/>
    <w:rsid w:val="004B5D97"/>
    <w:rsid w:val="004B7D06"/>
    <w:rsid w:val="004C1EEA"/>
    <w:rsid w:val="004C33D5"/>
    <w:rsid w:val="004C40DF"/>
    <w:rsid w:val="004D052D"/>
    <w:rsid w:val="004D07C6"/>
    <w:rsid w:val="004D0989"/>
    <w:rsid w:val="004D4EAB"/>
    <w:rsid w:val="004D67C3"/>
    <w:rsid w:val="004D736C"/>
    <w:rsid w:val="004E19EC"/>
    <w:rsid w:val="004E268D"/>
    <w:rsid w:val="004E727A"/>
    <w:rsid w:val="004F05D8"/>
    <w:rsid w:val="004F2447"/>
    <w:rsid w:val="00502F3F"/>
    <w:rsid w:val="005107CB"/>
    <w:rsid w:val="005111D4"/>
    <w:rsid w:val="0052633E"/>
    <w:rsid w:val="0053424B"/>
    <w:rsid w:val="00535867"/>
    <w:rsid w:val="00550CA8"/>
    <w:rsid w:val="005554D5"/>
    <w:rsid w:val="00562747"/>
    <w:rsid w:val="00564C41"/>
    <w:rsid w:val="00570BA0"/>
    <w:rsid w:val="00574E50"/>
    <w:rsid w:val="0058162E"/>
    <w:rsid w:val="005943F1"/>
    <w:rsid w:val="00597BA0"/>
    <w:rsid w:val="005A1693"/>
    <w:rsid w:val="005A6ABA"/>
    <w:rsid w:val="005B0DB2"/>
    <w:rsid w:val="005C2D85"/>
    <w:rsid w:val="005C4745"/>
    <w:rsid w:val="005C7769"/>
    <w:rsid w:val="005D0034"/>
    <w:rsid w:val="005D5813"/>
    <w:rsid w:val="005E295D"/>
    <w:rsid w:val="005F4ADD"/>
    <w:rsid w:val="005F7E01"/>
    <w:rsid w:val="005F7E03"/>
    <w:rsid w:val="00601E33"/>
    <w:rsid w:val="00601EE0"/>
    <w:rsid w:val="00622D9B"/>
    <w:rsid w:val="00630C31"/>
    <w:rsid w:val="00635033"/>
    <w:rsid w:val="00637BDD"/>
    <w:rsid w:val="00642A3B"/>
    <w:rsid w:val="006519F8"/>
    <w:rsid w:val="00656B5D"/>
    <w:rsid w:val="00662283"/>
    <w:rsid w:val="00671206"/>
    <w:rsid w:val="00676014"/>
    <w:rsid w:val="00692A80"/>
    <w:rsid w:val="006A20C3"/>
    <w:rsid w:val="006A27DE"/>
    <w:rsid w:val="006A4FE9"/>
    <w:rsid w:val="006A717C"/>
    <w:rsid w:val="006B14B9"/>
    <w:rsid w:val="006B3934"/>
    <w:rsid w:val="006B6637"/>
    <w:rsid w:val="006B66FC"/>
    <w:rsid w:val="006C3B16"/>
    <w:rsid w:val="006C4D07"/>
    <w:rsid w:val="006C7BD4"/>
    <w:rsid w:val="006D26E5"/>
    <w:rsid w:val="006D2B3B"/>
    <w:rsid w:val="006D3AE8"/>
    <w:rsid w:val="006E7160"/>
    <w:rsid w:val="006F11D4"/>
    <w:rsid w:val="006F14BB"/>
    <w:rsid w:val="006F1A17"/>
    <w:rsid w:val="006F66AB"/>
    <w:rsid w:val="006F7D11"/>
    <w:rsid w:val="0070780E"/>
    <w:rsid w:val="00707C20"/>
    <w:rsid w:val="00711D09"/>
    <w:rsid w:val="0071456D"/>
    <w:rsid w:val="00714E8F"/>
    <w:rsid w:val="00715EED"/>
    <w:rsid w:val="00716B63"/>
    <w:rsid w:val="00717E99"/>
    <w:rsid w:val="00721B23"/>
    <w:rsid w:val="00730D05"/>
    <w:rsid w:val="00732E1E"/>
    <w:rsid w:val="0073377A"/>
    <w:rsid w:val="0073428F"/>
    <w:rsid w:val="007410A5"/>
    <w:rsid w:val="00755C25"/>
    <w:rsid w:val="00775053"/>
    <w:rsid w:val="007874D3"/>
    <w:rsid w:val="00791041"/>
    <w:rsid w:val="007A7E20"/>
    <w:rsid w:val="007B12CE"/>
    <w:rsid w:val="007B51B6"/>
    <w:rsid w:val="007C64E7"/>
    <w:rsid w:val="007F0960"/>
    <w:rsid w:val="007F1487"/>
    <w:rsid w:val="00803FA1"/>
    <w:rsid w:val="008064BD"/>
    <w:rsid w:val="00807DEC"/>
    <w:rsid w:val="00815CCA"/>
    <w:rsid w:val="00820AD0"/>
    <w:rsid w:val="00821EE4"/>
    <w:rsid w:val="00822251"/>
    <w:rsid w:val="00823A48"/>
    <w:rsid w:val="00823BB4"/>
    <w:rsid w:val="00832205"/>
    <w:rsid w:val="00833675"/>
    <w:rsid w:val="0083373D"/>
    <w:rsid w:val="008353F4"/>
    <w:rsid w:val="00835A82"/>
    <w:rsid w:val="0083715E"/>
    <w:rsid w:val="00845024"/>
    <w:rsid w:val="00851F5A"/>
    <w:rsid w:val="00853106"/>
    <w:rsid w:val="00871348"/>
    <w:rsid w:val="008729D9"/>
    <w:rsid w:val="00872C36"/>
    <w:rsid w:val="0087738C"/>
    <w:rsid w:val="008819A3"/>
    <w:rsid w:val="00882637"/>
    <w:rsid w:val="0088783C"/>
    <w:rsid w:val="00890A5F"/>
    <w:rsid w:val="008B1C8A"/>
    <w:rsid w:val="008C1AE7"/>
    <w:rsid w:val="008C4E57"/>
    <w:rsid w:val="008C6AAC"/>
    <w:rsid w:val="008D0609"/>
    <w:rsid w:val="008D0ED3"/>
    <w:rsid w:val="008E2B0B"/>
    <w:rsid w:val="008E441E"/>
    <w:rsid w:val="008F214E"/>
    <w:rsid w:val="00901479"/>
    <w:rsid w:val="00905681"/>
    <w:rsid w:val="009108AF"/>
    <w:rsid w:val="009169FB"/>
    <w:rsid w:val="00921E19"/>
    <w:rsid w:val="00922734"/>
    <w:rsid w:val="00924142"/>
    <w:rsid w:val="00924CCA"/>
    <w:rsid w:val="00927672"/>
    <w:rsid w:val="009339A0"/>
    <w:rsid w:val="009416F5"/>
    <w:rsid w:val="009436B6"/>
    <w:rsid w:val="009459C9"/>
    <w:rsid w:val="00946E46"/>
    <w:rsid w:val="00954E94"/>
    <w:rsid w:val="00966E35"/>
    <w:rsid w:val="00976815"/>
    <w:rsid w:val="00977D9D"/>
    <w:rsid w:val="00982E6C"/>
    <w:rsid w:val="0099095D"/>
    <w:rsid w:val="009925C3"/>
    <w:rsid w:val="00992BF1"/>
    <w:rsid w:val="009A0C0D"/>
    <w:rsid w:val="009A5EF1"/>
    <w:rsid w:val="009B4808"/>
    <w:rsid w:val="009B513C"/>
    <w:rsid w:val="009D4631"/>
    <w:rsid w:val="009D5D11"/>
    <w:rsid w:val="009D6E02"/>
    <w:rsid w:val="00A00118"/>
    <w:rsid w:val="00A11D5B"/>
    <w:rsid w:val="00A135C5"/>
    <w:rsid w:val="00A22805"/>
    <w:rsid w:val="00A34356"/>
    <w:rsid w:val="00A37401"/>
    <w:rsid w:val="00A506D3"/>
    <w:rsid w:val="00A826AB"/>
    <w:rsid w:val="00A82B38"/>
    <w:rsid w:val="00A82D86"/>
    <w:rsid w:val="00A83CD3"/>
    <w:rsid w:val="00A86442"/>
    <w:rsid w:val="00A9034E"/>
    <w:rsid w:val="00AA34A4"/>
    <w:rsid w:val="00AA6574"/>
    <w:rsid w:val="00AB1045"/>
    <w:rsid w:val="00AB43CD"/>
    <w:rsid w:val="00AC3468"/>
    <w:rsid w:val="00AC3B98"/>
    <w:rsid w:val="00AC739B"/>
    <w:rsid w:val="00AC7A82"/>
    <w:rsid w:val="00AD005B"/>
    <w:rsid w:val="00AD1B1A"/>
    <w:rsid w:val="00AD2EF5"/>
    <w:rsid w:val="00AD380C"/>
    <w:rsid w:val="00AE3E90"/>
    <w:rsid w:val="00AE7576"/>
    <w:rsid w:val="00AF233C"/>
    <w:rsid w:val="00AF310C"/>
    <w:rsid w:val="00AF3783"/>
    <w:rsid w:val="00B04C8E"/>
    <w:rsid w:val="00B06A05"/>
    <w:rsid w:val="00B1244B"/>
    <w:rsid w:val="00B13221"/>
    <w:rsid w:val="00B13714"/>
    <w:rsid w:val="00B152B3"/>
    <w:rsid w:val="00B17F8D"/>
    <w:rsid w:val="00B2756B"/>
    <w:rsid w:val="00B32B13"/>
    <w:rsid w:val="00B37142"/>
    <w:rsid w:val="00B41790"/>
    <w:rsid w:val="00B4437C"/>
    <w:rsid w:val="00B45DB3"/>
    <w:rsid w:val="00B46D5A"/>
    <w:rsid w:val="00B70B9F"/>
    <w:rsid w:val="00B70F5C"/>
    <w:rsid w:val="00B712B5"/>
    <w:rsid w:val="00B71BAE"/>
    <w:rsid w:val="00B73A72"/>
    <w:rsid w:val="00B80ECD"/>
    <w:rsid w:val="00B95811"/>
    <w:rsid w:val="00B9584C"/>
    <w:rsid w:val="00BA1320"/>
    <w:rsid w:val="00BA58E9"/>
    <w:rsid w:val="00BA69CF"/>
    <w:rsid w:val="00BA6B5A"/>
    <w:rsid w:val="00BB172C"/>
    <w:rsid w:val="00BB5247"/>
    <w:rsid w:val="00BC1501"/>
    <w:rsid w:val="00BC1A8E"/>
    <w:rsid w:val="00BD1768"/>
    <w:rsid w:val="00BD3010"/>
    <w:rsid w:val="00C00D9E"/>
    <w:rsid w:val="00C31652"/>
    <w:rsid w:val="00C35875"/>
    <w:rsid w:val="00C3735D"/>
    <w:rsid w:val="00C43402"/>
    <w:rsid w:val="00C440BA"/>
    <w:rsid w:val="00C50B77"/>
    <w:rsid w:val="00C52EFB"/>
    <w:rsid w:val="00C56410"/>
    <w:rsid w:val="00C745E7"/>
    <w:rsid w:val="00C758E4"/>
    <w:rsid w:val="00C76D38"/>
    <w:rsid w:val="00C77D8A"/>
    <w:rsid w:val="00C77FEC"/>
    <w:rsid w:val="00C80355"/>
    <w:rsid w:val="00C87C06"/>
    <w:rsid w:val="00C9378E"/>
    <w:rsid w:val="00C9797E"/>
    <w:rsid w:val="00CA7398"/>
    <w:rsid w:val="00CC4D5C"/>
    <w:rsid w:val="00CD056E"/>
    <w:rsid w:val="00CD13C0"/>
    <w:rsid w:val="00CD5119"/>
    <w:rsid w:val="00CE2DD1"/>
    <w:rsid w:val="00CE5F85"/>
    <w:rsid w:val="00CF47FA"/>
    <w:rsid w:val="00D02122"/>
    <w:rsid w:val="00D07463"/>
    <w:rsid w:val="00D1055A"/>
    <w:rsid w:val="00D15499"/>
    <w:rsid w:val="00D2414A"/>
    <w:rsid w:val="00D314B5"/>
    <w:rsid w:val="00D32DB3"/>
    <w:rsid w:val="00D35798"/>
    <w:rsid w:val="00D41D28"/>
    <w:rsid w:val="00D4261B"/>
    <w:rsid w:val="00D557EE"/>
    <w:rsid w:val="00D56779"/>
    <w:rsid w:val="00D6125A"/>
    <w:rsid w:val="00D66CDA"/>
    <w:rsid w:val="00D67B34"/>
    <w:rsid w:val="00D70C8D"/>
    <w:rsid w:val="00D774AF"/>
    <w:rsid w:val="00D8284D"/>
    <w:rsid w:val="00D8533F"/>
    <w:rsid w:val="00D875C2"/>
    <w:rsid w:val="00D87DE0"/>
    <w:rsid w:val="00DA157E"/>
    <w:rsid w:val="00DA432D"/>
    <w:rsid w:val="00DB6C80"/>
    <w:rsid w:val="00DC6D24"/>
    <w:rsid w:val="00DD7181"/>
    <w:rsid w:val="00DE5111"/>
    <w:rsid w:val="00DE5DD5"/>
    <w:rsid w:val="00DE76D8"/>
    <w:rsid w:val="00DF194F"/>
    <w:rsid w:val="00DF6C72"/>
    <w:rsid w:val="00E00434"/>
    <w:rsid w:val="00E061B9"/>
    <w:rsid w:val="00E135E4"/>
    <w:rsid w:val="00E43EC6"/>
    <w:rsid w:val="00E46B08"/>
    <w:rsid w:val="00E52EB0"/>
    <w:rsid w:val="00E53E41"/>
    <w:rsid w:val="00E70630"/>
    <w:rsid w:val="00E7116C"/>
    <w:rsid w:val="00E725DD"/>
    <w:rsid w:val="00E734E7"/>
    <w:rsid w:val="00E80A45"/>
    <w:rsid w:val="00E8249D"/>
    <w:rsid w:val="00E84B9E"/>
    <w:rsid w:val="00E95A38"/>
    <w:rsid w:val="00EB3117"/>
    <w:rsid w:val="00EB4BAA"/>
    <w:rsid w:val="00EC210E"/>
    <w:rsid w:val="00ED1012"/>
    <w:rsid w:val="00ED5472"/>
    <w:rsid w:val="00ED5F72"/>
    <w:rsid w:val="00ED63C2"/>
    <w:rsid w:val="00EE6307"/>
    <w:rsid w:val="00EF0DC5"/>
    <w:rsid w:val="00EF47E4"/>
    <w:rsid w:val="00EF6FD3"/>
    <w:rsid w:val="00F04462"/>
    <w:rsid w:val="00F06670"/>
    <w:rsid w:val="00F11A2A"/>
    <w:rsid w:val="00F156D6"/>
    <w:rsid w:val="00F320E2"/>
    <w:rsid w:val="00F4102F"/>
    <w:rsid w:val="00F53634"/>
    <w:rsid w:val="00F57540"/>
    <w:rsid w:val="00F57C9E"/>
    <w:rsid w:val="00F71B29"/>
    <w:rsid w:val="00F7763B"/>
    <w:rsid w:val="00F83A5E"/>
    <w:rsid w:val="00F84D75"/>
    <w:rsid w:val="00F92C09"/>
    <w:rsid w:val="00FA32AE"/>
    <w:rsid w:val="00FB0BE7"/>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1F2AB-63A0-4476-AD6F-5D8129AC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4968</TotalTime>
  <Pages>5</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Cristina Cenusa</cp:lastModifiedBy>
  <cp:revision>161</cp:revision>
  <cp:lastPrinted>2023-10-18T07:42:00Z</cp:lastPrinted>
  <dcterms:created xsi:type="dcterms:W3CDTF">2023-06-19T04:25:00Z</dcterms:created>
  <dcterms:modified xsi:type="dcterms:W3CDTF">2023-12-29T08:33:00Z</dcterms:modified>
</cp:coreProperties>
</file>